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4BCFA" w14:textId="77777777" w:rsidR="00064576" w:rsidRDefault="00B426D1" w:rsidP="006A187C">
      <w:r>
        <w:rPr>
          <w:noProof/>
        </w:rPr>
        <w:drawing>
          <wp:anchor distT="0" distB="0" distL="114300" distR="114300" simplePos="0" relativeHeight="251690495" behindDoc="1" locked="1" layoutInCell="1" allowOverlap="1" wp14:anchorId="1EB2DD53" wp14:editId="4EE16B21">
            <wp:simplePos x="0" y="0"/>
            <wp:positionH relativeFrom="page">
              <wp:posOffset>-377825</wp:posOffset>
            </wp:positionH>
            <wp:positionV relativeFrom="page">
              <wp:posOffset>8997315</wp:posOffset>
            </wp:positionV>
            <wp:extent cx="3171600" cy="1134000"/>
            <wp:effectExtent l="0" t="0" r="0" b="9525"/>
            <wp:wrapNone/>
            <wp:docPr id="26" name="Logo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ern Power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3171600" cy="1134000"/>
                    </a:xfrm>
                    <a:prstGeom prst="rect">
                      <a:avLst/>
                    </a:prstGeom>
                  </pic:spPr>
                </pic:pic>
              </a:graphicData>
            </a:graphic>
            <wp14:sizeRelH relativeFrom="margin">
              <wp14:pctWidth>0</wp14:pctWidth>
            </wp14:sizeRelH>
            <wp14:sizeRelV relativeFrom="margin">
              <wp14:pctHeight>0</wp14:pctHeight>
            </wp14:sizeRelV>
          </wp:anchor>
        </w:drawing>
      </w:r>
      <w:r w:rsidRPr="00A00784">
        <w:rPr>
          <w:noProof/>
        </w:rPr>
        <w:drawing>
          <wp:anchor distT="0" distB="0" distL="114300" distR="114300" simplePos="0" relativeHeight="251687422" behindDoc="1" locked="1" layoutInCell="1" allowOverlap="1" wp14:anchorId="38D7B0BF" wp14:editId="45A46E78">
            <wp:simplePos x="0" y="0"/>
            <wp:positionH relativeFrom="page">
              <wp:posOffset>1083945</wp:posOffset>
            </wp:positionH>
            <wp:positionV relativeFrom="page">
              <wp:posOffset>3639820</wp:posOffset>
            </wp:positionV>
            <wp:extent cx="6469200" cy="7045200"/>
            <wp:effectExtent l="0" t="0" r="8255" b="3810"/>
            <wp:wrapNone/>
            <wp:docPr id="20" name="Graphic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ctron Cover cropped tight.jpg"/>
                    <pic:cNvPicPr/>
                  </pic:nvPicPr>
                  <pic:blipFill>
                    <a:blip r:embed="rId9">
                      <a:extLst>
                        <a:ext uri="{28A0092B-C50C-407E-A947-70E740481C1C}">
                          <a14:useLocalDpi xmlns:a14="http://schemas.microsoft.com/office/drawing/2010/main" val="0"/>
                        </a:ext>
                      </a:extLst>
                    </a:blip>
                    <a:stretch>
                      <a:fillRect/>
                    </a:stretch>
                  </pic:blipFill>
                  <pic:spPr>
                    <a:xfrm>
                      <a:off x="0" y="0"/>
                      <a:ext cx="6469200" cy="704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1340" w:rightFromText="5670" w:topFromText="2835" w:vertAnchor="page" w:horzAnchor="page" w:tblpX="1022" w:tblpY="1759"/>
        <w:tblOverlap w:val="never"/>
        <w:tblW w:w="0" w:type="auto"/>
        <w:tblLayout w:type="fixed"/>
        <w:tblCellMar>
          <w:bottom w:w="0" w:type="dxa"/>
        </w:tblCellMar>
        <w:tblLook w:val="04A0" w:firstRow="1" w:lastRow="0" w:firstColumn="1" w:lastColumn="0" w:noHBand="0" w:noVBand="1"/>
      </w:tblPr>
      <w:tblGrid>
        <w:gridCol w:w="9183"/>
      </w:tblGrid>
      <w:tr w:rsidR="00A00784" w14:paraId="4E17486E" w14:textId="77777777" w:rsidTr="00B426D1">
        <w:trPr>
          <w:trHeight w:val="4082"/>
        </w:trPr>
        <w:tc>
          <w:tcPr>
            <w:tcW w:w="9183" w:type="dxa"/>
          </w:tcPr>
          <w:p w14:paraId="429290AC" w14:textId="2C9C7320" w:rsidR="00E459BF" w:rsidRPr="00906662" w:rsidRDefault="00C14AE4" w:rsidP="00132562">
            <w:pPr>
              <w:pStyle w:val="Title"/>
            </w:pPr>
            <w:sdt>
              <w:sdtPr>
                <w:alias w:val="Title"/>
                <w:tag w:val="Title"/>
                <w:id w:val="-1585370347"/>
                <w:lock w:val="sdtContentLocked"/>
                <w:placeholder>
                  <w:docPart w:val="B9078A71E2B74AE8B8BC32A9B01869BE"/>
                </w:placeholder>
              </w:sdtPr>
              <w:sdtEndPr/>
              <w:sdtContent>
                <w:r w:rsidR="00132562">
                  <w:t>Generator Performance Standard (GPS) Report Template</w:t>
                </w:r>
              </w:sdtContent>
            </w:sdt>
          </w:p>
          <w:sdt>
            <w:sdtPr>
              <w:alias w:val="Subtitle"/>
              <w:tag w:val="Subtitle"/>
              <w:id w:val="-184683201"/>
              <w:lock w:val="sdtContentLocked"/>
              <w:placeholder>
                <w:docPart w:val="6AAA9583811A4046B93AB20527E283A5"/>
              </w:placeholder>
            </w:sdtPr>
            <w:sdtEndPr/>
            <w:sdtContent>
              <w:p w14:paraId="0BC4E5C3" w14:textId="5370EA2E" w:rsidR="00E459BF" w:rsidRPr="004118FD" w:rsidRDefault="00132562" w:rsidP="00132562">
                <w:pPr>
                  <w:pStyle w:val="Title2"/>
                </w:pPr>
                <w:r>
                  <w:t>[Facility Name (Size) GPS R0]</w:t>
                </w:r>
              </w:p>
            </w:sdtContent>
          </w:sdt>
          <w:sdt>
            <w:sdtPr>
              <w:alias w:val="Subtitle 2"/>
              <w:tag w:val="Subtitle 2"/>
              <w:id w:val="464866969"/>
              <w:lock w:val="sdtContentLocked"/>
              <w:placeholder>
                <w:docPart w:val="A75A7DFD00FA41508214EAFC30622261"/>
              </w:placeholder>
            </w:sdtPr>
            <w:sdtEndPr/>
            <w:sdtContent>
              <w:p w14:paraId="1BAF2410" w14:textId="615E673D" w:rsidR="00906662" w:rsidRDefault="00132562" w:rsidP="00132562">
                <w:pPr>
                  <w:pStyle w:val="Title3"/>
                </w:pPr>
                <w:r>
                  <w:t xml:space="preserve"> </w:t>
                </w:r>
              </w:p>
            </w:sdtContent>
          </w:sdt>
          <w:sdt>
            <w:sdtPr>
              <w:alias w:val="Document Classification"/>
              <w:tag w:val="Document Classification"/>
              <w:id w:val="-840851559"/>
              <w:lock w:val="sdtContentLocked"/>
              <w:placeholder>
                <w:docPart w:val="547F330E06D04FACA9A02C1C3864041E"/>
              </w:placeholder>
            </w:sdtPr>
            <w:sdtEndPr/>
            <w:sdtContent>
              <w:p w14:paraId="29073276" w14:textId="72ED631B" w:rsidR="00906662" w:rsidRDefault="00132562" w:rsidP="00132562">
                <w:pPr>
                  <w:pStyle w:val="Title4"/>
                </w:pPr>
                <w:r>
                  <w:t xml:space="preserve"> </w:t>
                </w:r>
              </w:p>
            </w:sdtContent>
          </w:sdt>
          <w:p w14:paraId="142798A2" w14:textId="418EE3F6" w:rsidR="00906662" w:rsidRPr="00906662" w:rsidRDefault="00C14AE4" w:rsidP="00132562">
            <w:pPr>
              <w:pStyle w:val="TitleDate"/>
            </w:pPr>
            <w:sdt>
              <w:sdtPr>
                <w:alias w:val="Date"/>
                <w:tag w:val="Date"/>
                <w:id w:val="-956096455"/>
                <w:lock w:val="sdtContentLocked"/>
                <w:placeholder>
                  <w:docPart w:val="D2F360CE574E4017B42D91DC8BE005C1"/>
                </w:placeholder>
              </w:sdtPr>
              <w:sdtEndPr/>
              <w:sdtContent>
                <w:r w:rsidR="00132562">
                  <w:t>20 March 2024</w:t>
                </w:r>
              </w:sdtContent>
            </w:sdt>
          </w:p>
        </w:tc>
      </w:tr>
    </w:tbl>
    <w:p w14:paraId="6E428C09" w14:textId="77777777" w:rsidR="00064576" w:rsidRDefault="00064576" w:rsidP="00064576"/>
    <w:p w14:paraId="0A031A94" w14:textId="77777777" w:rsidR="00064576" w:rsidRDefault="00064576" w:rsidP="00064576">
      <w:pPr>
        <w:sectPr w:rsidR="00064576" w:rsidSect="00132562">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851" w:left="1134" w:header="397" w:footer="680" w:gutter="0"/>
          <w:pgNumType w:fmt="lowerRoman"/>
          <w:cols w:space="708"/>
          <w:titlePg/>
          <w:docGrid w:linePitch="360"/>
        </w:sectPr>
      </w:pPr>
    </w:p>
    <w:p w14:paraId="2444E68A" w14:textId="77777777" w:rsidR="008221BF" w:rsidRDefault="008221BF" w:rsidP="008221BF"/>
    <w:sdt>
      <w:sdtPr>
        <w:rPr>
          <w:sz w:val="16"/>
        </w:rPr>
        <w:alias w:val="Citation"/>
        <w:tag w:val="Citation"/>
        <w:id w:val="1584101299"/>
        <w:lock w:val="sdtContentLocked"/>
        <w:placeholder>
          <w:docPart w:val="BDA6569E3A004DA8826A7D90ACBD517F"/>
        </w:placeholder>
      </w:sdtPr>
      <w:sdtEndPr>
        <w:rPr>
          <w:sz w:val="20"/>
        </w:rPr>
      </w:sdtEndPr>
      <w:sdtContent>
        <w:p w14:paraId="5CCA82C1" w14:textId="694788BD" w:rsidR="008221BF" w:rsidRPr="00DB2F5C" w:rsidRDefault="00132562" w:rsidP="00132562">
          <w:pPr>
            <w:pStyle w:val="xCitationText"/>
          </w:pPr>
          <w:r>
            <w:t xml:space="preserve"> </w:t>
          </w:r>
        </w:p>
      </w:sdtContent>
    </w:sdt>
    <w:p w14:paraId="6007202C" w14:textId="77777777" w:rsidR="008221BF" w:rsidRDefault="008221BF" w:rsidP="008221BF">
      <w:pPr>
        <w:pStyle w:val="xCitationHeadingv2"/>
      </w:pPr>
      <w:r>
        <w:t>Western Power</w:t>
      </w:r>
    </w:p>
    <w:p w14:paraId="0C6A24B5" w14:textId="77777777" w:rsidR="008221BF" w:rsidRDefault="008221BF" w:rsidP="008221BF">
      <w:pPr>
        <w:pStyle w:val="xCitationText"/>
      </w:pPr>
      <w:r>
        <w:t>363 Wellington Street</w:t>
      </w:r>
    </w:p>
    <w:p w14:paraId="5F0EFCBC" w14:textId="77777777" w:rsidR="008221BF" w:rsidRDefault="008221BF" w:rsidP="008221BF">
      <w:pPr>
        <w:pStyle w:val="xCitationText"/>
      </w:pPr>
      <w:r>
        <w:t>Perth WA 6000</w:t>
      </w:r>
    </w:p>
    <w:p w14:paraId="5D028EFD" w14:textId="77777777" w:rsidR="008221BF" w:rsidRDefault="008221BF" w:rsidP="008221BF">
      <w:pPr>
        <w:pStyle w:val="xCitationText"/>
      </w:pPr>
      <w:r>
        <w:t>GPO Box L921 Perth WA 6842</w:t>
      </w:r>
    </w:p>
    <w:p w14:paraId="46345FD1" w14:textId="77777777" w:rsidR="008221BF" w:rsidRDefault="008221BF" w:rsidP="008221BF">
      <w:pPr>
        <w:pStyle w:val="xCitationText"/>
        <w:spacing w:before="120"/>
      </w:pPr>
      <w:r>
        <w:t>T: 13 10 87 | Fax: 08 9225 2660</w:t>
      </w:r>
    </w:p>
    <w:p w14:paraId="624CC1F2" w14:textId="77777777" w:rsidR="008221BF" w:rsidRDefault="008221BF" w:rsidP="008221BF">
      <w:pPr>
        <w:pStyle w:val="xCitationText"/>
      </w:pPr>
      <w:r>
        <w:t>TTY 1800 13 13 51 | TIS 13 14 50</w:t>
      </w:r>
    </w:p>
    <w:p w14:paraId="35B945C5" w14:textId="77777777" w:rsidR="008221BF" w:rsidRDefault="008221BF" w:rsidP="008221BF">
      <w:pPr>
        <w:pStyle w:val="xCitationText"/>
        <w:spacing w:before="120"/>
      </w:pPr>
      <w:r>
        <w:t>Electricity Networks Corporation</w:t>
      </w:r>
    </w:p>
    <w:p w14:paraId="1FB65CC7" w14:textId="77777777" w:rsidR="008221BF" w:rsidRDefault="008221BF" w:rsidP="008221BF">
      <w:pPr>
        <w:pStyle w:val="xCitationText"/>
      </w:pPr>
      <w:r>
        <w:t>ABN 18 540 492 861</w:t>
      </w:r>
    </w:p>
    <w:p w14:paraId="3211F956" w14:textId="77777777" w:rsidR="008221BF" w:rsidRDefault="008221BF" w:rsidP="008221BF">
      <w:pPr>
        <w:pStyle w:val="xCitationText"/>
        <w:spacing w:before="120"/>
      </w:pPr>
      <w:r>
        <w:t>enquiry@westernpower.com.au</w:t>
      </w:r>
    </w:p>
    <w:p w14:paraId="7697372C" w14:textId="77777777" w:rsidR="008221BF" w:rsidRDefault="008221BF" w:rsidP="008221BF">
      <w:pPr>
        <w:pStyle w:val="xCitationText"/>
      </w:pPr>
      <w:r>
        <w:t>westernpower.com.au</w:t>
      </w:r>
    </w:p>
    <w:sdt>
      <w:sdtPr>
        <w:alias w:val="Contact Person"/>
        <w:tag w:val="Contact Person"/>
        <w:id w:val="902406549"/>
        <w:lock w:val="sdtContentLocked"/>
        <w:placeholder>
          <w:docPart w:val="03E3DB7EC4ED4039AFC48EFA582B26A5"/>
        </w:placeholder>
      </w:sdtPr>
      <w:sdtEndPr/>
      <w:sdtContent>
        <w:p w14:paraId="2B50ADB8" w14:textId="5B2DB163" w:rsidR="008221BF" w:rsidRDefault="00132562" w:rsidP="00132562">
          <w:pPr>
            <w:pStyle w:val="xContactDetails"/>
          </w:pPr>
          <w:r>
            <w:t xml:space="preserve"> </w:t>
          </w:r>
        </w:p>
      </w:sdtContent>
    </w:sdt>
    <w:p w14:paraId="5125247D" w14:textId="77777777" w:rsidR="008221BF" w:rsidRDefault="008221BF" w:rsidP="008221BF">
      <w:pPr>
        <w:pStyle w:val="xCitationHeading"/>
        <w:pageBreakBefore/>
      </w:pPr>
      <w:r>
        <w:lastRenderedPageBreak/>
        <w:t>Western Power</w:t>
      </w:r>
    </w:p>
    <w:p w14:paraId="18F5B58A" w14:textId="77777777" w:rsidR="008221BF" w:rsidRDefault="008221BF" w:rsidP="008221BF">
      <w:pPr>
        <w:pStyle w:val="xCitationText"/>
      </w:pPr>
      <w:r>
        <w:t>363 Wellington Street</w:t>
      </w:r>
    </w:p>
    <w:p w14:paraId="254238B7" w14:textId="77777777" w:rsidR="008221BF" w:rsidRDefault="008221BF" w:rsidP="008221BF">
      <w:pPr>
        <w:pStyle w:val="xCitationText"/>
      </w:pPr>
      <w:r>
        <w:t>Perth WA 6000</w:t>
      </w:r>
    </w:p>
    <w:p w14:paraId="78868631" w14:textId="77777777" w:rsidR="008221BF" w:rsidRDefault="008221BF" w:rsidP="008221BF">
      <w:pPr>
        <w:pStyle w:val="xCitationText"/>
      </w:pPr>
      <w:r>
        <w:t>GPO Box L921 Perth WA 6842</w:t>
      </w:r>
    </w:p>
    <w:p w14:paraId="5BD6EB1A" w14:textId="77777777" w:rsidR="008221BF" w:rsidRPr="00E67AC7" w:rsidRDefault="008221BF" w:rsidP="008221BF">
      <w:pPr>
        <w:pStyle w:val="xCitationHeading"/>
      </w:pPr>
      <w:r w:rsidRPr="00E67AC7">
        <w:t>Document Information</w:t>
      </w:r>
    </w:p>
    <w:tbl>
      <w:tblPr>
        <w:tblStyle w:val="DocumentControlTables"/>
        <w:tblW w:w="0" w:type="auto"/>
        <w:tblLook w:val="0480" w:firstRow="0" w:lastRow="0" w:firstColumn="1" w:lastColumn="0" w:noHBand="0" w:noVBand="1"/>
      </w:tblPr>
      <w:tblGrid>
        <w:gridCol w:w="1701"/>
        <w:gridCol w:w="7938"/>
      </w:tblGrid>
      <w:tr w:rsidR="008221BF" w14:paraId="7CDFA8D3" w14:textId="77777777" w:rsidTr="00895B10">
        <w:tc>
          <w:tcPr>
            <w:tcW w:w="1701" w:type="dxa"/>
          </w:tcPr>
          <w:p w14:paraId="5F063476" w14:textId="77777777" w:rsidR="008221BF" w:rsidRPr="00E67AC7" w:rsidRDefault="008221BF" w:rsidP="00895B10">
            <w:pPr>
              <w:pStyle w:val="TableTextBold"/>
            </w:pPr>
            <w:r>
              <w:t>Title</w:t>
            </w:r>
          </w:p>
        </w:tc>
        <w:tc>
          <w:tcPr>
            <w:tcW w:w="7938" w:type="dxa"/>
          </w:tcPr>
          <w:p w14:paraId="0C1781EA" w14:textId="67F84D7F" w:rsidR="008221BF" w:rsidRDefault="00EA5E03" w:rsidP="00895B10">
            <w:pPr>
              <w:pStyle w:val="TableText"/>
            </w:pPr>
            <w:fldSimple w:instr=" STYLEREF  Title  \* MERGEFORMAT ">
              <w:r w:rsidR="00132562">
                <w:rPr>
                  <w:noProof/>
                </w:rPr>
                <w:t>Generator Performance Standard (GPS) Report Template</w:t>
              </w:r>
            </w:fldSimple>
          </w:p>
        </w:tc>
      </w:tr>
      <w:tr w:rsidR="008221BF" w14:paraId="291EF6E5" w14:textId="77777777" w:rsidTr="00895B10">
        <w:tc>
          <w:tcPr>
            <w:tcW w:w="1701" w:type="dxa"/>
          </w:tcPr>
          <w:p w14:paraId="2B5C970C" w14:textId="77777777" w:rsidR="008221BF" w:rsidRDefault="008221BF" w:rsidP="00895B10">
            <w:pPr>
              <w:pStyle w:val="TableTextBold"/>
            </w:pPr>
            <w:r>
              <w:t>Subtitle</w:t>
            </w:r>
          </w:p>
        </w:tc>
        <w:tc>
          <w:tcPr>
            <w:tcW w:w="7938" w:type="dxa"/>
          </w:tcPr>
          <w:p w14:paraId="1A1B6C85" w14:textId="1C7DDAFF" w:rsidR="008221BF" w:rsidRDefault="00EA5E03" w:rsidP="00895B10">
            <w:pPr>
              <w:pStyle w:val="TableText"/>
            </w:pPr>
            <w:fldSimple w:instr=" DOCPROPERTY  xSubtitle  \* MERGEFORMAT ">
              <w:r w:rsidR="00132562">
                <w:t>[Facility Name (Size) GPS R0]</w:t>
              </w:r>
            </w:fldSimple>
          </w:p>
        </w:tc>
      </w:tr>
    </w:tbl>
    <w:p w14:paraId="1B11FC61" w14:textId="77777777" w:rsidR="008221BF" w:rsidRPr="00FD652F" w:rsidRDefault="008221BF" w:rsidP="008221BF">
      <w:pPr>
        <w:pStyle w:val="xCitationHeading"/>
      </w:pPr>
      <w:r>
        <w:t xml:space="preserve">Document </w:t>
      </w:r>
      <w:r w:rsidRPr="00FD652F">
        <w:t>History</w:t>
      </w:r>
      <w:bookmarkStart w:id="0" w:name="_DocControlPage"/>
      <w:bookmarkEnd w:id="0"/>
      <w:sdt>
        <w:sdtPr>
          <w:alias w:val="DocControl"/>
          <w:tag w:val="DocControl"/>
          <w:id w:val="-802223976"/>
          <w:lock w:val="sdtContentLocked"/>
          <w:placeholder>
            <w:docPart w:val="3E82FBDDF4084E9DA32B50B5B01BC3BE"/>
          </w:placeholder>
        </w:sdtPr>
        <w:sdtEndPr/>
        <w:sdtContent>
          <w:r>
            <w:t xml:space="preserve"> </w:t>
          </w:r>
        </w:sdtContent>
      </w:sdt>
    </w:p>
    <w:tbl>
      <w:tblPr>
        <w:tblStyle w:val="DocumentControlTables"/>
        <w:tblW w:w="4992" w:type="pct"/>
        <w:tblLook w:val="0420" w:firstRow="1" w:lastRow="0" w:firstColumn="0" w:lastColumn="0" w:noHBand="0" w:noVBand="1"/>
      </w:tblPr>
      <w:tblGrid>
        <w:gridCol w:w="772"/>
        <w:gridCol w:w="1580"/>
        <w:gridCol w:w="3032"/>
        <w:gridCol w:w="4240"/>
      </w:tblGrid>
      <w:tr w:rsidR="008221BF" w:rsidRPr="00D51514" w14:paraId="2BA0DC03" w14:textId="77777777" w:rsidTr="00895B10">
        <w:trPr>
          <w:cnfStyle w:val="100000000000" w:firstRow="1" w:lastRow="0" w:firstColumn="0" w:lastColumn="0" w:oddVBand="0" w:evenVBand="0" w:oddHBand="0" w:evenHBand="0" w:firstRowFirstColumn="0" w:firstRowLastColumn="0" w:lastRowFirstColumn="0" w:lastRowLastColumn="0"/>
        </w:trPr>
        <w:tc>
          <w:tcPr>
            <w:tcW w:w="401" w:type="pct"/>
          </w:tcPr>
          <w:p w14:paraId="1C0BD69E" w14:textId="77777777" w:rsidR="008221BF" w:rsidRPr="00D51514" w:rsidRDefault="008221BF" w:rsidP="00895B10">
            <w:pPr>
              <w:pStyle w:val="TableText"/>
            </w:pPr>
            <w:r>
              <w:t>Rev No</w:t>
            </w:r>
          </w:p>
        </w:tc>
        <w:tc>
          <w:tcPr>
            <w:tcW w:w="821" w:type="pct"/>
          </w:tcPr>
          <w:p w14:paraId="0D351E2A" w14:textId="77777777" w:rsidR="008221BF" w:rsidRPr="00D51514" w:rsidRDefault="008221BF" w:rsidP="00895B10">
            <w:pPr>
              <w:pStyle w:val="TableText"/>
            </w:pPr>
            <w:r w:rsidRPr="00D51514">
              <w:t>Date</w:t>
            </w:r>
          </w:p>
        </w:tc>
        <w:tc>
          <w:tcPr>
            <w:tcW w:w="1575" w:type="pct"/>
          </w:tcPr>
          <w:p w14:paraId="49D2FA46" w14:textId="12E39426" w:rsidR="008221BF" w:rsidRPr="00D51514" w:rsidRDefault="008221BF" w:rsidP="00895B10">
            <w:pPr>
              <w:pStyle w:val="TableText"/>
            </w:pPr>
            <w:r>
              <w:t>Amended by</w:t>
            </w:r>
            <w:r w:rsidR="00FE3FA9">
              <w:t xml:space="preserve"> (ASP)</w:t>
            </w:r>
          </w:p>
        </w:tc>
        <w:tc>
          <w:tcPr>
            <w:tcW w:w="2203" w:type="pct"/>
          </w:tcPr>
          <w:p w14:paraId="3DD83CCA" w14:textId="77777777" w:rsidR="008221BF" w:rsidRPr="00D51514" w:rsidRDefault="008221BF" w:rsidP="00895B10">
            <w:pPr>
              <w:pStyle w:val="TableText"/>
            </w:pPr>
            <w:r>
              <w:t>Details of amendment</w:t>
            </w:r>
          </w:p>
        </w:tc>
      </w:tr>
      <w:tr w:rsidR="008221BF" w14:paraId="5EBA86C4" w14:textId="77777777" w:rsidTr="00895B10">
        <w:trPr>
          <w:trHeight w:val="283"/>
        </w:trPr>
        <w:tc>
          <w:tcPr>
            <w:tcW w:w="401" w:type="pct"/>
          </w:tcPr>
          <w:p w14:paraId="552535A2" w14:textId="77777777" w:rsidR="008221BF" w:rsidRPr="00D51514" w:rsidRDefault="008221BF" w:rsidP="00895B10">
            <w:pPr>
              <w:pStyle w:val="TableText"/>
              <w:jc w:val="center"/>
            </w:pPr>
            <w:r>
              <w:fldChar w:fldCharType="begin"/>
            </w:r>
            <w:r>
              <w:instrText xml:space="preserve"> Macrobutton NoMacro </w:instrText>
            </w:r>
            <w:r>
              <w:rPr>
                <w:color w:val="FF0000"/>
              </w:rPr>
              <w:instrText>&lt;#&gt;</w:instrText>
            </w:r>
            <w:r>
              <w:fldChar w:fldCharType="end"/>
            </w:r>
          </w:p>
        </w:tc>
        <w:tc>
          <w:tcPr>
            <w:tcW w:w="821" w:type="pct"/>
          </w:tcPr>
          <w:p w14:paraId="0F8759D4" w14:textId="77777777" w:rsidR="008221BF" w:rsidRPr="00D51514" w:rsidRDefault="008221BF" w:rsidP="00895B10">
            <w:pPr>
              <w:pStyle w:val="TableText"/>
            </w:pPr>
            <w:r>
              <w:fldChar w:fldCharType="begin"/>
            </w:r>
            <w:r>
              <w:instrText xml:space="preserve"> Macrobutton NoMacro </w:instrText>
            </w:r>
            <w:r>
              <w:rPr>
                <w:color w:val="FF0000"/>
              </w:rPr>
              <w:instrText>&lt;XX/XX/XXXX&gt;</w:instrText>
            </w:r>
            <w:r>
              <w:fldChar w:fldCharType="end"/>
            </w:r>
          </w:p>
        </w:tc>
        <w:tc>
          <w:tcPr>
            <w:tcW w:w="1575" w:type="pct"/>
          </w:tcPr>
          <w:p w14:paraId="568DC28D" w14:textId="77777777" w:rsidR="008221BF" w:rsidRPr="00D51514" w:rsidRDefault="008221BF" w:rsidP="00895B10">
            <w:pPr>
              <w:pStyle w:val="TableText"/>
            </w:pPr>
            <w:r>
              <w:fldChar w:fldCharType="begin"/>
            </w:r>
            <w:r>
              <w:instrText xml:space="preserve"> Macrobutton NoMacro </w:instrText>
            </w:r>
            <w:r>
              <w:rPr>
                <w:color w:val="FF0000"/>
              </w:rPr>
              <w:instrText>&lt;Name&gt;</w:instrText>
            </w:r>
            <w:r>
              <w:fldChar w:fldCharType="end"/>
            </w:r>
          </w:p>
        </w:tc>
        <w:tc>
          <w:tcPr>
            <w:tcW w:w="2203" w:type="pct"/>
          </w:tcPr>
          <w:p w14:paraId="176D7F54" w14:textId="77777777" w:rsidR="008221BF" w:rsidRPr="00D51514" w:rsidRDefault="008221BF" w:rsidP="00895B10">
            <w:pPr>
              <w:pStyle w:val="TableText"/>
            </w:pPr>
            <w:r>
              <w:fldChar w:fldCharType="begin"/>
            </w:r>
            <w:r>
              <w:instrText xml:space="preserve"> Macrobutton NoMacro </w:instrText>
            </w:r>
            <w:r>
              <w:rPr>
                <w:color w:val="FF0000"/>
              </w:rPr>
              <w:instrText>&lt;Description&gt;</w:instrText>
            </w:r>
            <w:r>
              <w:fldChar w:fldCharType="end"/>
            </w:r>
          </w:p>
        </w:tc>
      </w:tr>
    </w:tbl>
    <w:p w14:paraId="34D0F175" w14:textId="77777777" w:rsidR="008221BF" w:rsidRPr="00FD652F" w:rsidRDefault="008221BF" w:rsidP="008221BF">
      <w:pPr>
        <w:pStyle w:val="xCitationHeading"/>
      </w:pPr>
      <w:r w:rsidRPr="00FD652F">
        <w:t>Review Details</w:t>
      </w:r>
    </w:p>
    <w:tbl>
      <w:tblPr>
        <w:tblStyle w:val="DocumentControlTables"/>
        <w:tblW w:w="5000" w:type="pct"/>
        <w:tblLook w:val="0400" w:firstRow="0" w:lastRow="0" w:firstColumn="0" w:lastColumn="0" w:noHBand="0" w:noVBand="1"/>
      </w:tblPr>
      <w:tblGrid>
        <w:gridCol w:w="2340"/>
        <w:gridCol w:w="7299"/>
      </w:tblGrid>
      <w:tr w:rsidR="008221BF" w14:paraId="4F42E300" w14:textId="77777777" w:rsidTr="00895B10">
        <w:tc>
          <w:tcPr>
            <w:tcW w:w="1214" w:type="pct"/>
          </w:tcPr>
          <w:p w14:paraId="4ECBF0B1" w14:textId="77777777" w:rsidR="008221BF" w:rsidRPr="00F27AB5" w:rsidRDefault="008221BF" w:rsidP="00895B10">
            <w:pPr>
              <w:pStyle w:val="TableText"/>
            </w:pPr>
            <w:r w:rsidRPr="00F27AB5">
              <w:t>Review Period:</w:t>
            </w:r>
          </w:p>
        </w:tc>
        <w:tc>
          <w:tcPr>
            <w:tcW w:w="3786" w:type="pct"/>
          </w:tcPr>
          <w:p w14:paraId="00DD9251" w14:textId="77777777" w:rsidR="008221BF" w:rsidRPr="00D51514" w:rsidRDefault="008221BF" w:rsidP="00895B10">
            <w:pPr>
              <w:pStyle w:val="TableText"/>
            </w:pPr>
            <w:r w:rsidRPr="00D51514">
              <w:t xml:space="preserve">Revision Date/Last Review Date + </w:t>
            </w:r>
            <w:r>
              <w:fldChar w:fldCharType="begin"/>
            </w:r>
            <w:r>
              <w:instrText xml:space="preserve"> Macrobutton NoMacro </w:instrText>
            </w:r>
            <w:r>
              <w:rPr>
                <w:color w:val="FF0000"/>
              </w:rPr>
              <w:instrText>&lt;XX&gt;</w:instrText>
            </w:r>
            <w:r>
              <w:fldChar w:fldCharType="end"/>
            </w:r>
            <w:r>
              <w:t xml:space="preserve"> </w:t>
            </w:r>
            <w:r w:rsidRPr="00D51514">
              <w:t>years</w:t>
            </w:r>
          </w:p>
        </w:tc>
      </w:tr>
      <w:tr w:rsidR="008221BF" w14:paraId="32A5AA01" w14:textId="77777777" w:rsidTr="00895B10">
        <w:tc>
          <w:tcPr>
            <w:tcW w:w="1214" w:type="pct"/>
          </w:tcPr>
          <w:p w14:paraId="540B4BF8" w14:textId="77777777" w:rsidR="008221BF" w:rsidRPr="00D51514" w:rsidRDefault="008221BF" w:rsidP="00895B10">
            <w:pPr>
              <w:pStyle w:val="TableText"/>
            </w:pPr>
            <w:r w:rsidRPr="00D51514">
              <w:t>NEXT Review Due:</w:t>
            </w:r>
          </w:p>
        </w:tc>
        <w:tc>
          <w:tcPr>
            <w:tcW w:w="3786" w:type="pct"/>
          </w:tcPr>
          <w:p w14:paraId="506E4DA6" w14:textId="77777777" w:rsidR="008221BF" w:rsidRPr="00D51514" w:rsidRDefault="008221BF" w:rsidP="00895B10">
            <w:pPr>
              <w:pStyle w:val="TableText"/>
            </w:pPr>
            <w:r>
              <w:fldChar w:fldCharType="begin"/>
            </w:r>
            <w:r>
              <w:instrText xml:space="preserve"> Macrobutton NoMacro </w:instrText>
            </w:r>
            <w:r>
              <w:rPr>
                <w:color w:val="FF0000"/>
              </w:rPr>
              <w:instrText>&lt;XX/XX/XX&gt;</w:instrText>
            </w:r>
            <w:r>
              <w:fldChar w:fldCharType="end"/>
            </w:r>
          </w:p>
        </w:tc>
      </w:tr>
    </w:tbl>
    <w:p w14:paraId="1877B3E5" w14:textId="77777777" w:rsidR="008221BF" w:rsidRDefault="008221BF" w:rsidP="008221BF"/>
    <w:p w14:paraId="50E2A24C" w14:textId="77777777" w:rsidR="008221BF" w:rsidRDefault="008221BF" w:rsidP="008221BF">
      <w:pPr>
        <w:sectPr w:rsidR="008221BF" w:rsidSect="00132562">
          <w:headerReference w:type="even" r:id="rId16"/>
          <w:headerReference w:type="default" r:id="rId17"/>
          <w:footerReference w:type="even" r:id="rId18"/>
          <w:footerReference w:type="default" r:id="rId19"/>
          <w:headerReference w:type="first" r:id="rId20"/>
          <w:footerReference w:type="first" r:id="rId21"/>
          <w:pgSz w:w="11907" w:h="16840" w:code="9"/>
          <w:pgMar w:top="1417" w:right="1134" w:bottom="850" w:left="1134" w:header="397" w:footer="624" w:gutter="0"/>
          <w:pgNumType w:fmt="lowerRoman"/>
          <w:cols w:space="708"/>
          <w:docGrid w:linePitch="360"/>
        </w:sectPr>
      </w:pPr>
    </w:p>
    <w:p w14:paraId="1017C55A" w14:textId="77777777" w:rsidR="00004237" w:rsidRPr="00004237" w:rsidRDefault="00DB29C0" w:rsidP="00004237">
      <w:pPr>
        <w:pStyle w:val="TOCHeading"/>
      </w:pPr>
      <w:bookmarkStart w:id="1" w:name="Here"/>
      <w:bookmarkEnd w:id="1"/>
      <w:r>
        <w:lastRenderedPageBreak/>
        <w:t>C</w:t>
      </w:r>
      <w:r w:rsidR="00004237" w:rsidRPr="00004237">
        <w:t>ontents</w:t>
      </w:r>
      <w:bookmarkStart w:id="2" w:name="_TOCMarker"/>
      <w:bookmarkEnd w:id="2"/>
    </w:p>
    <w:p w14:paraId="7EC38050" w14:textId="5B0C42FC" w:rsidR="008221BF" w:rsidRDefault="007B373E">
      <w:pPr>
        <w:pStyle w:val="TOC1"/>
        <w:rPr>
          <w:rFonts w:eastAsiaTheme="minorEastAsia" w:cstheme="minorBidi"/>
          <w:b w:val="0"/>
          <w:color w:val="auto"/>
          <w:kern w:val="2"/>
          <w14:ligatures w14:val="standardContextual"/>
        </w:rPr>
      </w:pPr>
      <w:r>
        <w:rPr>
          <w:u w:color="C0C0C0"/>
        </w:rPr>
        <w:fldChar w:fldCharType="begin"/>
      </w:r>
      <w:r w:rsidRPr="00514DA0">
        <w:rPr>
          <w:u w:color="C0C0C0"/>
        </w:rPr>
        <w:instrText xml:space="preserve"> TOC \h \z \t "Heading 1,1,Heading 1 No Number,1,Heading 2,2</w:instrText>
      </w:r>
      <w:r w:rsidR="000459CF">
        <w:rPr>
          <w:u w:color="C0C0C0"/>
        </w:rPr>
        <w:instrText>, Heading 3,3</w:instrText>
      </w:r>
      <w:r w:rsidR="00B55B93">
        <w:rPr>
          <w:u w:color="C0C0C0"/>
        </w:rPr>
        <w:instrText>, Heading</w:instrText>
      </w:r>
      <w:r w:rsidR="00727DE3">
        <w:rPr>
          <w:u w:color="C0C0C0"/>
        </w:rPr>
        <w:instrText xml:space="preserve"> </w:instrText>
      </w:r>
      <w:r w:rsidR="00B55B93">
        <w:rPr>
          <w:u w:color="C0C0C0"/>
        </w:rPr>
        <w:instrText>8,4</w:instrText>
      </w:r>
      <w:r w:rsidR="006558C8">
        <w:rPr>
          <w:u w:color="C0C0C0"/>
        </w:rPr>
        <w:instrText>, Section Title,5</w:instrText>
      </w:r>
      <w:r w:rsidR="0042225A">
        <w:rPr>
          <w:u w:color="C0C0C0"/>
        </w:rPr>
        <w:instrText>"  \n 5-5</w:instrText>
      </w:r>
      <w:r w:rsidRPr="00514DA0">
        <w:rPr>
          <w:u w:color="C0C0C0"/>
        </w:rPr>
        <w:instrText xml:space="preserve"> </w:instrText>
      </w:r>
      <w:r>
        <w:rPr>
          <w:u w:color="C0C0C0"/>
        </w:rPr>
        <w:fldChar w:fldCharType="separate"/>
      </w:r>
      <w:hyperlink w:anchor="_Toc163831534" w:history="1">
        <w:r w:rsidR="008221BF" w:rsidRPr="0097200F">
          <w:rPr>
            <w:rStyle w:val="Hyperlink"/>
          </w:rPr>
          <w:t>Important notice</w:t>
        </w:r>
        <w:r w:rsidR="008221BF">
          <w:rPr>
            <w:webHidden/>
          </w:rPr>
          <w:tab/>
        </w:r>
        <w:r w:rsidR="008221BF">
          <w:rPr>
            <w:webHidden/>
          </w:rPr>
          <w:fldChar w:fldCharType="begin"/>
        </w:r>
        <w:r w:rsidR="008221BF">
          <w:rPr>
            <w:webHidden/>
          </w:rPr>
          <w:instrText xml:space="preserve"> PAGEREF _Toc163831534 \h </w:instrText>
        </w:r>
        <w:r w:rsidR="008221BF">
          <w:rPr>
            <w:webHidden/>
          </w:rPr>
        </w:r>
        <w:r w:rsidR="008221BF">
          <w:rPr>
            <w:webHidden/>
          </w:rPr>
          <w:fldChar w:fldCharType="separate"/>
        </w:r>
        <w:r w:rsidR="008221BF">
          <w:rPr>
            <w:webHidden/>
          </w:rPr>
          <w:t>v</w:t>
        </w:r>
        <w:r w:rsidR="008221BF">
          <w:rPr>
            <w:webHidden/>
          </w:rPr>
          <w:fldChar w:fldCharType="end"/>
        </w:r>
      </w:hyperlink>
    </w:p>
    <w:p w14:paraId="2D1E8150" w14:textId="23567BED" w:rsidR="008221BF" w:rsidRDefault="00C14AE4">
      <w:pPr>
        <w:pStyle w:val="TOC1"/>
        <w:rPr>
          <w:rFonts w:eastAsiaTheme="minorEastAsia" w:cstheme="minorBidi"/>
          <w:b w:val="0"/>
          <w:color w:val="auto"/>
          <w:kern w:val="2"/>
          <w14:ligatures w14:val="standardContextual"/>
        </w:rPr>
      </w:pPr>
      <w:hyperlink w:anchor="_Toc163831535" w:history="1">
        <w:r w:rsidR="008221BF" w:rsidRPr="0097200F">
          <w:rPr>
            <w:rStyle w:val="Hyperlink"/>
          </w:rPr>
          <w:t>Instructions for using this template</w:t>
        </w:r>
        <w:r w:rsidR="008221BF">
          <w:rPr>
            <w:webHidden/>
          </w:rPr>
          <w:tab/>
        </w:r>
        <w:r w:rsidR="008221BF">
          <w:rPr>
            <w:webHidden/>
          </w:rPr>
          <w:fldChar w:fldCharType="begin"/>
        </w:r>
        <w:r w:rsidR="008221BF">
          <w:rPr>
            <w:webHidden/>
          </w:rPr>
          <w:instrText xml:space="preserve"> PAGEREF _Toc163831535 \h </w:instrText>
        </w:r>
        <w:r w:rsidR="008221BF">
          <w:rPr>
            <w:webHidden/>
          </w:rPr>
        </w:r>
        <w:r w:rsidR="008221BF">
          <w:rPr>
            <w:webHidden/>
          </w:rPr>
          <w:fldChar w:fldCharType="separate"/>
        </w:r>
        <w:r w:rsidR="008221BF">
          <w:rPr>
            <w:webHidden/>
          </w:rPr>
          <w:t>vi</w:t>
        </w:r>
        <w:r w:rsidR="008221BF">
          <w:rPr>
            <w:webHidden/>
          </w:rPr>
          <w:fldChar w:fldCharType="end"/>
        </w:r>
      </w:hyperlink>
    </w:p>
    <w:p w14:paraId="0653A478" w14:textId="2D546A14" w:rsidR="008221BF" w:rsidRDefault="00C14AE4">
      <w:pPr>
        <w:pStyle w:val="TOC1"/>
        <w:rPr>
          <w:rFonts w:eastAsiaTheme="minorEastAsia" w:cstheme="minorBidi"/>
          <w:b w:val="0"/>
          <w:color w:val="auto"/>
          <w:kern w:val="2"/>
          <w14:ligatures w14:val="standardContextual"/>
        </w:rPr>
      </w:pPr>
      <w:hyperlink w:anchor="_Toc163831536" w:history="1">
        <w:r w:rsidR="008221BF" w:rsidRPr="0097200F">
          <w:rPr>
            <w:rStyle w:val="Hyperlink"/>
          </w:rPr>
          <w:t>Abbreviations</w:t>
        </w:r>
        <w:r w:rsidR="008221BF">
          <w:rPr>
            <w:webHidden/>
          </w:rPr>
          <w:tab/>
        </w:r>
        <w:r w:rsidR="008221BF">
          <w:rPr>
            <w:webHidden/>
          </w:rPr>
          <w:fldChar w:fldCharType="begin"/>
        </w:r>
        <w:r w:rsidR="008221BF">
          <w:rPr>
            <w:webHidden/>
          </w:rPr>
          <w:instrText xml:space="preserve"> PAGEREF _Toc163831536 \h </w:instrText>
        </w:r>
        <w:r w:rsidR="008221BF">
          <w:rPr>
            <w:webHidden/>
          </w:rPr>
        </w:r>
        <w:r w:rsidR="008221BF">
          <w:rPr>
            <w:webHidden/>
          </w:rPr>
          <w:fldChar w:fldCharType="separate"/>
        </w:r>
        <w:r w:rsidR="008221BF">
          <w:rPr>
            <w:webHidden/>
          </w:rPr>
          <w:t>vii</w:t>
        </w:r>
        <w:r w:rsidR="008221BF">
          <w:rPr>
            <w:webHidden/>
          </w:rPr>
          <w:fldChar w:fldCharType="end"/>
        </w:r>
      </w:hyperlink>
    </w:p>
    <w:p w14:paraId="51D9513B" w14:textId="5531DB11" w:rsidR="008221BF" w:rsidRDefault="00C14AE4">
      <w:pPr>
        <w:pStyle w:val="TOC1"/>
        <w:rPr>
          <w:rFonts w:eastAsiaTheme="minorEastAsia" w:cstheme="minorBidi"/>
          <w:b w:val="0"/>
          <w:color w:val="auto"/>
          <w:kern w:val="2"/>
          <w14:ligatures w14:val="standardContextual"/>
        </w:rPr>
      </w:pPr>
      <w:hyperlink w:anchor="_Toc163831537" w:history="1">
        <w:r w:rsidR="008221BF" w:rsidRPr="0097200F">
          <w:rPr>
            <w:rStyle w:val="Hyperlink"/>
          </w:rPr>
          <w:t>1.</w:t>
        </w:r>
        <w:r w:rsidR="008221BF">
          <w:rPr>
            <w:rFonts w:eastAsiaTheme="minorEastAsia" w:cstheme="minorBidi"/>
            <w:b w:val="0"/>
            <w:color w:val="auto"/>
            <w:kern w:val="2"/>
            <w14:ligatures w14:val="standardContextual"/>
          </w:rPr>
          <w:tab/>
        </w:r>
        <w:r w:rsidR="008221BF" w:rsidRPr="0097200F">
          <w:rPr>
            <w:rStyle w:val="Hyperlink"/>
          </w:rPr>
          <w:t>Executive Summary</w:t>
        </w:r>
        <w:r w:rsidR="008221BF">
          <w:rPr>
            <w:webHidden/>
          </w:rPr>
          <w:tab/>
        </w:r>
        <w:r w:rsidR="008221BF">
          <w:rPr>
            <w:webHidden/>
          </w:rPr>
          <w:fldChar w:fldCharType="begin"/>
        </w:r>
        <w:r w:rsidR="008221BF">
          <w:rPr>
            <w:webHidden/>
          </w:rPr>
          <w:instrText xml:space="preserve"> PAGEREF _Toc163831537 \h </w:instrText>
        </w:r>
        <w:r w:rsidR="008221BF">
          <w:rPr>
            <w:webHidden/>
          </w:rPr>
        </w:r>
        <w:r w:rsidR="008221BF">
          <w:rPr>
            <w:webHidden/>
          </w:rPr>
          <w:fldChar w:fldCharType="separate"/>
        </w:r>
        <w:r w:rsidR="008221BF">
          <w:rPr>
            <w:webHidden/>
          </w:rPr>
          <w:t>1</w:t>
        </w:r>
        <w:r w:rsidR="008221BF">
          <w:rPr>
            <w:webHidden/>
          </w:rPr>
          <w:fldChar w:fldCharType="end"/>
        </w:r>
      </w:hyperlink>
    </w:p>
    <w:p w14:paraId="190E22C5" w14:textId="02DFFBCE" w:rsidR="008221BF" w:rsidRDefault="00C14AE4">
      <w:pPr>
        <w:pStyle w:val="TOC1"/>
        <w:rPr>
          <w:rFonts w:eastAsiaTheme="minorEastAsia" w:cstheme="minorBidi"/>
          <w:b w:val="0"/>
          <w:color w:val="auto"/>
          <w:kern w:val="2"/>
          <w14:ligatures w14:val="standardContextual"/>
        </w:rPr>
      </w:pPr>
      <w:hyperlink w:anchor="_Toc163831538" w:history="1">
        <w:r w:rsidR="008221BF" w:rsidRPr="0097200F">
          <w:rPr>
            <w:rStyle w:val="Hyperlink"/>
          </w:rPr>
          <w:t>2.</w:t>
        </w:r>
        <w:r w:rsidR="008221BF">
          <w:rPr>
            <w:rFonts w:eastAsiaTheme="minorEastAsia" w:cstheme="minorBidi"/>
            <w:b w:val="0"/>
            <w:color w:val="auto"/>
            <w:kern w:val="2"/>
            <w14:ligatures w14:val="standardContextual"/>
          </w:rPr>
          <w:tab/>
        </w:r>
        <w:r w:rsidR="008221BF" w:rsidRPr="0097200F">
          <w:rPr>
            <w:rStyle w:val="Hyperlink"/>
          </w:rPr>
          <w:t>Introduction</w:t>
        </w:r>
        <w:r w:rsidR="008221BF">
          <w:rPr>
            <w:webHidden/>
          </w:rPr>
          <w:tab/>
        </w:r>
        <w:r w:rsidR="008221BF">
          <w:rPr>
            <w:webHidden/>
          </w:rPr>
          <w:fldChar w:fldCharType="begin"/>
        </w:r>
        <w:r w:rsidR="008221BF">
          <w:rPr>
            <w:webHidden/>
          </w:rPr>
          <w:instrText xml:space="preserve"> PAGEREF _Toc163831538 \h </w:instrText>
        </w:r>
        <w:r w:rsidR="008221BF">
          <w:rPr>
            <w:webHidden/>
          </w:rPr>
        </w:r>
        <w:r w:rsidR="008221BF">
          <w:rPr>
            <w:webHidden/>
          </w:rPr>
          <w:fldChar w:fldCharType="separate"/>
        </w:r>
        <w:r w:rsidR="008221BF">
          <w:rPr>
            <w:webHidden/>
          </w:rPr>
          <w:t>2</w:t>
        </w:r>
        <w:r w:rsidR="008221BF">
          <w:rPr>
            <w:webHidden/>
          </w:rPr>
          <w:fldChar w:fldCharType="end"/>
        </w:r>
      </w:hyperlink>
    </w:p>
    <w:p w14:paraId="4E58AD57" w14:textId="6F70CBFC" w:rsidR="008221BF" w:rsidRDefault="00C14AE4">
      <w:pPr>
        <w:pStyle w:val="TOC1"/>
        <w:rPr>
          <w:rFonts w:eastAsiaTheme="minorEastAsia" w:cstheme="minorBidi"/>
          <w:b w:val="0"/>
          <w:color w:val="auto"/>
          <w:kern w:val="2"/>
          <w14:ligatures w14:val="standardContextual"/>
        </w:rPr>
      </w:pPr>
      <w:hyperlink w:anchor="_Toc163831539" w:history="1">
        <w:r w:rsidR="008221BF" w:rsidRPr="0097200F">
          <w:rPr>
            <w:rStyle w:val="Hyperlink"/>
          </w:rPr>
          <w:t>3.</w:t>
        </w:r>
        <w:r w:rsidR="008221BF">
          <w:rPr>
            <w:rFonts w:eastAsiaTheme="minorEastAsia" w:cstheme="minorBidi"/>
            <w:b w:val="0"/>
            <w:color w:val="auto"/>
            <w:kern w:val="2"/>
            <w14:ligatures w14:val="standardContextual"/>
          </w:rPr>
          <w:tab/>
        </w:r>
        <w:r w:rsidR="008221BF" w:rsidRPr="0097200F">
          <w:rPr>
            <w:rStyle w:val="Hyperlink"/>
          </w:rPr>
          <w:t>GPS Compliance Assessment Results</w:t>
        </w:r>
        <w:r w:rsidR="008221BF">
          <w:rPr>
            <w:webHidden/>
          </w:rPr>
          <w:tab/>
        </w:r>
        <w:r w:rsidR="008221BF">
          <w:rPr>
            <w:webHidden/>
          </w:rPr>
          <w:fldChar w:fldCharType="begin"/>
        </w:r>
        <w:r w:rsidR="008221BF">
          <w:rPr>
            <w:webHidden/>
          </w:rPr>
          <w:instrText xml:space="preserve"> PAGEREF _Toc163831539 \h </w:instrText>
        </w:r>
        <w:r w:rsidR="008221BF">
          <w:rPr>
            <w:webHidden/>
          </w:rPr>
        </w:r>
        <w:r w:rsidR="008221BF">
          <w:rPr>
            <w:webHidden/>
          </w:rPr>
          <w:fldChar w:fldCharType="separate"/>
        </w:r>
        <w:r w:rsidR="008221BF">
          <w:rPr>
            <w:webHidden/>
          </w:rPr>
          <w:t>4</w:t>
        </w:r>
        <w:r w:rsidR="008221BF">
          <w:rPr>
            <w:webHidden/>
          </w:rPr>
          <w:fldChar w:fldCharType="end"/>
        </w:r>
      </w:hyperlink>
    </w:p>
    <w:p w14:paraId="3AFED146" w14:textId="757B1D05" w:rsidR="008221BF" w:rsidRDefault="00C14AE4">
      <w:pPr>
        <w:pStyle w:val="TOC2"/>
        <w:rPr>
          <w:rFonts w:eastAsiaTheme="minorEastAsia" w:cstheme="minorBidi"/>
          <w:color w:val="auto"/>
          <w:kern w:val="2"/>
          <w14:ligatures w14:val="standardContextual"/>
        </w:rPr>
      </w:pPr>
      <w:hyperlink w:anchor="_Toc163831540" w:history="1">
        <w:r w:rsidR="008221BF" w:rsidRPr="0097200F">
          <w:rPr>
            <w:rStyle w:val="Hyperlink"/>
          </w:rPr>
          <w:t>3.1</w:t>
        </w:r>
        <w:r w:rsidR="008221BF">
          <w:rPr>
            <w:rFonts w:eastAsiaTheme="minorEastAsia" w:cstheme="minorBidi"/>
            <w:color w:val="auto"/>
            <w:kern w:val="2"/>
            <w14:ligatures w14:val="standardContextual"/>
          </w:rPr>
          <w:tab/>
        </w:r>
        <w:r w:rsidR="008221BF" w:rsidRPr="0097200F">
          <w:rPr>
            <w:rStyle w:val="Hyperlink"/>
          </w:rPr>
          <w:t>Assessment of Clause A12.2 – Active Power Capability</w:t>
        </w:r>
        <w:r w:rsidR="008221BF">
          <w:rPr>
            <w:webHidden/>
          </w:rPr>
          <w:tab/>
        </w:r>
        <w:r w:rsidR="008221BF">
          <w:rPr>
            <w:webHidden/>
          </w:rPr>
          <w:fldChar w:fldCharType="begin"/>
        </w:r>
        <w:r w:rsidR="008221BF">
          <w:rPr>
            <w:webHidden/>
          </w:rPr>
          <w:instrText xml:space="preserve"> PAGEREF _Toc163831540 \h </w:instrText>
        </w:r>
        <w:r w:rsidR="008221BF">
          <w:rPr>
            <w:webHidden/>
          </w:rPr>
        </w:r>
        <w:r w:rsidR="008221BF">
          <w:rPr>
            <w:webHidden/>
          </w:rPr>
          <w:fldChar w:fldCharType="separate"/>
        </w:r>
        <w:r w:rsidR="008221BF">
          <w:rPr>
            <w:webHidden/>
          </w:rPr>
          <w:t>4</w:t>
        </w:r>
        <w:r w:rsidR="008221BF">
          <w:rPr>
            <w:webHidden/>
          </w:rPr>
          <w:fldChar w:fldCharType="end"/>
        </w:r>
      </w:hyperlink>
    </w:p>
    <w:p w14:paraId="5CAF4F22" w14:textId="6AA2FC02" w:rsidR="008221BF" w:rsidRDefault="00C14AE4">
      <w:pPr>
        <w:pStyle w:val="TOC2"/>
        <w:rPr>
          <w:rFonts w:eastAsiaTheme="minorEastAsia" w:cstheme="minorBidi"/>
          <w:color w:val="auto"/>
          <w:kern w:val="2"/>
          <w14:ligatures w14:val="standardContextual"/>
        </w:rPr>
      </w:pPr>
      <w:hyperlink w:anchor="_Toc163831541" w:history="1">
        <w:r w:rsidR="008221BF" w:rsidRPr="0097200F">
          <w:rPr>
            <w:rStyle w:val="Hyperlink"/>
          </w:rPr>
          <w:t>3.2</w:t>
        </w:r>
        <w:r w:rsidR="008221BF">
          <w:rPr>
            <w:rFonts w:eastAsiaTheme="minorEastAsia" w:cstheme="minorBidi"/>
            <w:color w:val="auto"/>
            <w:kern w:val="2"/>
            <w14:ligatures w14:val="standardContextual"/>
          </w:rPr>
          <w:tab/>
        </w:r>
        <w:r w:rsidR="008221BF" w:rsidRPr="0097200F">
          <w:rPr>
            <w:rStyle w:val="Hyperlink"/>
          </w:rPr>
          <w:t>Assessment of Clause A12.3 – Reactive Power Capability</w:t>
        </w:r>
        <w:r w:rsidR="008221BF">
          <w:rPr>
            <w:webHidden/>
          </w:rPr>
          <w:tab/>
        </w:r>
        <w:r w:rsidR="008221BF">
          <w:rPr>
            <w:webHidden/>
          </w:rPr>
          <w:fldChar w:fldCharType="begin"/>
        </w:r>
        <w:r w:rsidR="008221BF">
          <w:rPr>
            <w:webHidden/>
          </w:rPr>
          <w:instrText xml:space="preserve"> PAGEREF _Toc163831541 \h </w:instrText>
        </w:r>
        <w:r w:rsidR="008221BF">
          <w:rPr>
            <w:webHidden/>
          </w:rPr>
        </w:r>
        <w:r w:rsidR="008221BF">
          <w:rPr>
            <w:webHidden/>
          </w:rPr>
          <w:fldChar w:fldCharType="separate"/>
        </w:r>
        <w:r w:rsidR="008221BF">
          <w:rPr>
            <w:webHidden/>
          </w:rPr>
          <w:t>4</w:t>
        </w:r>
        <w:r w:rsidR="008221BF">
          <w:rPr>
            <w:webHidden/>
          </w:rPr>
          <w:fldChar w:fldCharType="end"/>
        </w:r>
      </w:hyperlink>
    </w:p>
    <w:p w14:paraId="4C7BA9FC" w14:textId="61FB2F6A" w:rsidR="008221BF" w:rsidRDefault="00C14AE4">
      <w:pPr>
        <w:pStyle w:val="TOC2"/>
        <w:rPr>
          <w:rFonts w:eastAsiaTheme="minorEastAsia" w:cstheme="minorBidi"/>
          <w:color w:val="auto"/>
          <w:kern w:val="2"/>
          <w14:ligatures w14:val="standardContextual"/>
        </w:rPr>
      </w:pPr>
      <w:hyperlink w:anchor="_Toc163831542" w:history="1">
        <w:r w:rsidR="008221BF" w:rsidRPr="0097200F">
          <w:rPr>
            <w:rStyle w:val="Hyperlink"/>
          </w:rPr>
          <w:t>3.3</w:t>
        </w:r>
        <w:r w:rsidR="008221BF">
          <w:rPr>
            <w:rFonts w:eastAsiaTheme="minorEastAsia" w:cstheme="minorBidi"/>
            <w:color w:val="auto"/>
            <w:kern w:val="2"/>
            <w14:ligatures w14:val="standardContextual"/>
          </w:rPr>
          <w:tab/>
        </w:r>
        <w:r w:rsidR="008221BF" w:rsidRPr="0097200F">
          <w:rPr>
            <w:rStyle w:val="Hyperlink"/>
          </w:rPr>
          <w:t>Assessment of Clause A12.4 – Voltage and Reactive Power Control</w:t>
        </w:r>
        <w:r w:rsidR="008221BF">
          <w:rPr>
            <w:webHidden/>
          </w:rPr>
          <w:tab/>
        </w:r>
        <w:r w:rsidR="008221BF">
          <w:rPr>
            <w:webHidden/>
          </w:rPr>
          <w:fldChar w:fldCharType="begin"/>
        </w:r>
        <w:r w:rsidR="008221BF">
          <w:rPr>
            <w:webHidden/>
          </w:rPr>
          <w:instrText xml:space="preserve"> PAGEREF _Toc163831542 \h </w:instrText>
        </w:r>
        <w:r w:rsidR="008221BF">
          <w:rPr>
            <w:webHidden/>
          </w:rPr>
        </w:r>
        <w:r w:rsidR="008221BF">
          <w:rPr>
            <w:webHidden/>
          </w:rPr>
          <w:fldChar w:fldCharType="separate"/>
        </w:r>
        <w:r w:rsidR="008221BF">
          <w:rPr>
            <w:webHidden/>
          </w:rPr>
          <w:t>4</w:t>
        </w:r>
        <w:r w:rsidR="008221BF">
          <w:rPr>
            <w:webHidden/>
          </w:rPr>
          <w:fldChar w:fldCharType="end"/>
        </w:r>
      </w:hyperlink>
    </w:p>
    <w:p w14:paraId="3F351232" w14:textId="7AD77C0B" w:rsidR="008221BF" w:rsidRDefault="00C14AE4">
      <w:pPr>
        <w:pStyle w:val="TOC3"/>
        <w:rPr>
          <w:color w:val="auto"/>
          <w:spacing w:val="0"/>
          <w:kern w:val="2"/>
          <w14:ligatures w14:val="standardContextual"/>
        </w:rPr>
      </w:pPr>
      <w:hyperlink w:anchor="_Toc163831543" w:history="1">
        <w:r w:rsidR="008221BF" w:rsidRPr="0097200F">
          <w:rPr>
            <w:rStyle w:val="Hyperlink"/>
          </w:rPr>
          <w:t>3.3.1</w:t>
        </w:r>
        <w:r w:rsidR="008221BF">
          <w:rPr>
            <w:color w:val="auto"/>
            <w:spacing w:val="0"/>
            <w:kern w:val="2"/>
            <w14:ligatures w14:val="standardContextual"/>
          </w:rPr>
          <w:tab/>
        </w:r>
        <w:r w:rsidR="008221BF" w:rsidRPr="0097200F">
          <w:rPr>
            <w:rStyle w:val="Hyperlink"/>
          </w:rPr>
          <w:t>Assessment of Clause A12.4 – Voltage Control Mode</w:t>
        </w:r>
        <w:r w:rsidR="008221BF">
          <w:rPr>
            <w:webHidden/>
          </w:rPr>
          <w:tab/>
        </w:r>
        <w:r w:rsidR="008221BF">
          <w:rPr>
            <w:webHidden/>
          </w:rPr>
          <w:fldChar w:fldCharType="begin"/>
        </w:r>
        <w:r w:rsidR="008221BF">
          <w:rPr>
            <w:webHidden/>
          </w:rPr>
          <w:instrText xml:space="preserve"> PAGEREF _Toc163831543 \h </w:instrText>
        </w:r>
        <w:r w:rsidR="008221BF">
          <w:rPr>
            <w:webHidden/>
          </w:rPr>
        </w:r>
        <w:r w:rsidR="008221BF">
          <w:rPr>
            <w:webHidden/>
          </w:rPr>
          <w:fldChar w:fldCharType="separate"/>
        </w:r>
        <w:r w:rsidR="008221BF">
          <w:rPr>
            <w:webHidden/>
          </w:rPr>
          <w:t>5</w:t>
        </w:r>
        <w:r w:rsidR="008221BF">
          <w:rPr>
            <w:webHidden/>
          </w:rPr>
          <w:fldChar w:fldCharType="end"/>
        </w:r>
      </w:hyperlink>
    </w:p>
    <w:p w14:paraId="7207E659" w14:textId="5EEB8B05" w:rsidR="008221BF" w:rsidRDefault="00C14AE4">
      <w:pPr>
        <w:pStyle w:val="TOC3"/>
        <w:rPr>
          <w:color w:val="auto"/>
          <w:spacing w:val="0"/>
          <w:kern w:val="2"/>
          <w14:ligatures w14:val="standardContextual"/>
        </w:rPr>
      </w:pPr>
      <w:hyperlink w:anchor="_Toc163831544" w:history="1">
        <w:r w:rsidR="008221BF" w:rsidRPr="0097200F">
          <w:rPr>
            <w:rStyle w:val="Hyperlink"/>
          </w:rPr>
          <w:t>3.3.2</w:t>
        </w:r>
        <w:r w:rsidR="008221BF">
          <w:rPr>
            <w:color w:val="auto"/>
            <w:spacing w:val="0"/>
            <w:kern w:val="2"/>
            <w14:ligatures w14:val="standardContextual"/>
          </w:rPr>
          <w:tab/>
        </w:r>
        <w:r w:rsidR="008221BF" w:rsidRPr="0097200F">
          <w:rPr>
            <w:rStyle w:val="Hyperlink"/>
          </w:rPr>
          <w:t>Assessment of Clause A12.4 – Reactive Power Control Mode</w:t>
        </w:r>
        <w:r w:rsidR="008221BF">
          <w:rPr>
            <w:webHidden/>
          </w:rPr>
          <w:tab/>
        </w:r>
        <w:r w:rsidR="008221BF">
          <w:rPr>
            <w:webHidden/>
          </w:rPr>
          <w:fldChar w:fldCharType="begin"/>
        </w:r>
        <w:r w:rsidR="008221BF">
          <w:rPr>
            <w:webHidden/>
          </w:rPr>
          <w:instrText xml:space="preserve"> PAGEREF _Toc163831544 \h </w:instrText>
        </w:r>
        <w:r w:rsidR="008221BF">
          <w:rPr>
            <w:webHidden/>
          </w:rPr>
        </w:r>
        <w:r w:rsidR="008221BF">
          <w:rPr>
            <w:webHidden/>
          </w:rPr>
          <w:fldChar w:fldCharType="separate"/>
        </w:r>
        <w:r w:rsidR="008221BF">
          <w:rPr>
            <w:webHidden/>
          </w:rPr>
          <w:t>5</w:t>
        </w:r>
        <w:r w:rsidR="008221BF">
          <w:rPr>
            <w:webHidden/>
          </w:rPr>
          <w:fldChar w:fldCharType="end"/>
        </w:r>
      </w:hyperlink>
    </w:p>
    <w:p w14:paraId="341CCA89" w14:textId="7A3EB690" w:rsidR="008221BF" w:rsidRDefault="00C14AE4">
      <w:pPr>
        <w:pStyle w:val="TOC3"/>
        <w:rPr>
          <w:color w:val="auto"/>
          <w:spacing w:val="0"/>
          <w:kern w:val="2"/>
          <w14:ligatures w14:val="standardContextual"/>
        </w:rPr>
      </w:pPr>
      <w:hyperlink w:anchor="_Toc163831545" w:history="1">
        <w:r w:rsidR="008221BF" w:rsidRPr="0097200F">
          <w:rPr>
            <w:rStyle w:val="Hyperlink"/>
          </w:rPr>
          <w:t>3.3.3</w:t>
        </w:r>
        <w:r w:rsidR="008221BF">
          <w:rPr>
            <w:color w:val="auto"/>
            <w:spacing w:val="0"/>
            <w:kern w:val="2"/>
            <w14:ligatures w14:val="standardContextual"/>
          </w:rPr>
          <w:tab/>
        </w:r>
        <w:r w:rsidR="008221BF" w:rsidRPr="0097200F">
          <w:rPr>
            <w:rStyle w:val="Hyperlink"/>
          </w:rPr>
          <w:t>Assessment of Clause A12.4 – Power Factor Control Mode</w:t>
        </w:r>
        <w:r w:rsidR="008221BF">
          <w:rPr>
            <w:webHidden/>
          </w:rPr>
          <w:tab/>
        </w:r>
        <w:r w:rsidR="008221BF">
          <w:rPr>
            <w:webHidden/>
          </w:rPr>
          <w:fldChar w:fldCharType="begin"/>
        </w:r>
        <w:r w:rsidR="008221BF">
          <w:rPr>
            <w:webHidden/>
          </w:rPr>
          <w:instrText xml:space="preserve"> PAGEREF _Toc163831545 \h </w:instrText>
        </w:r>
        <w:r w:rsidR="008221BF">
          <w:rPr>
            <w:webHidden/>
          </w:rPr>
        </w:r>
        <w:r w:rsidR="008221BF">
          <w:rPr>
            <w:webHidden/>
          </w:rPr>
          <w:fldChar w:fldCharType="separate"/>
        </w:r>
        <w:r w:rsidR="008221BF">
          <w:rPr>
            <w:webHidden/>
          </w:rPr>
          <w:t>5</w:t>
        </w:r>
        <w:r w:rsidR="008221BF">
          <w:rPr>
            <w:webHidden/>
          </w:rPr>
          <w:fldChar w:fldCharType="end"/>
        </w:r>
      </w:hyperlink>
    </w:p>
    <w:p w14:paraId="4F92BA51" w14:textId="1EDEE21E" w:rsidR="008221BF" w:rsidRDefault="00C14AE4">
      <w:pPr>
        <w:pStyle w:val="TOC2"/>
        <w:rPr>
          <w:rFonts w:eastAsiaTheme="minorEastAsia" w:cstheme="minorBidi"/>
          <w:color w:val="auto"/>
          <w:kern w:val="2"/>
          <w14:ligatures w14:val="standardContextual"/>
        </w:rPr>
      </w:pPr>
      <w:hyperlink w:anchor="_Toc163831546" w:history="1">
        <w:r w:rsidR="008221BF" w:rsidRPr="0097200F">
          <w:rPr>
            <w:rStyle w:val="Hyperlink"/>
          </w:rPr>
          <w:t>3.4</w:t>
        </w:r>
        <w:r w:rsidR="008221BF">
          <w:rPr>
            <w:rFonts w:eastAsiaTheme="minorEastAsia" w:cstheme="minorBidi"/>
            <w:color w:val="auto"/>
            <w:kern w:val="2"/>
            <w14:ligatures w14:val="standardContextual"/>
          </w:rPr>
          <w:tab/>
        </w:r>
        <w:r w:rsidR="008221BF" w:rsidRPr="0097200F">
          <w:rPr>
            <w:rStyle w:val="Hyperlink"/>
          </w:rPr>
          <w:t>Assessment of Clause A12.5 – Active Power Control</w:t>
        </w:r>
        <w:r w:rsidR="008221BF">
          <w:rPr>
            <w:webHidden/>
          </w:rPr>
          <w:tab/>
        </w:r>
        <w:r w:rsidR="008221BF">
          <w:rPr>
            <w:webHidden/>
          </w:rPr>
          <w:fldChar w:fldCharType="begin"/>
        </w:r>
        <w:r w:rsidR="008221BF">
          <w:rPr>
            <w:webHidden/>
          </w:rPr>
          <w:instrText xml:space="preserve"> PAGEREF _Toc163831546 \h </w:instrText>
        </w:r>
        <w:r w:rsidR="008221BF">
          <w:rPr>
            <w:webHidden/>
          </w:rPr>
        </w:r>
        <w:r w:rsidR="008221BF">
          <w:rPr>
            <w:webHidden/>
          </w:rPr>
          <w:fldChar w:fldCharType="separate"/>
        </w:r>
        <w:r w:rsidR="008221BF">
          <w:rPr>
            <w:webHidden/>
          </w:rPr>
          <w:t>5</w:t>
        </w:r>
        <w:r w:rsidR="008221BF">
          <w:rPr>
            <w:webHidden/>
          </w:rPr>
          <w:fldChar w:fldCharType="end"/>
        </w:r>
      </w:hyperlink>
    </w:p>
    <w:p w14:paraId="4B029961" w14:textId="079F668A" w:rsidR="008221BF" w:rsidRDefault="00C14AE4">
      <w:pPr>
        <w:pStyle w:val="TOC2"/>
        <w:rPr>
          <w:rFonts w:eastAsiaTheme="minorEastAsia" w:cstheme="minorBidi"/>
          <w:color w:val="auto"/>
          <w:kern w:val="2"/>
          <w14:ligatures w14:val="standardContextual"/>
        </w:rPr>
      </w:pPr>
      <w:hyperlink w:anchor="_Toc163831547" w:history="1">
        <w:r w:rsidR="008221BF" w:rsidRPr="0097200F">
          <w:rPr>
            <w:rStyle w:val="Hyperlink"/>
          </w:rPr>
          <w:t>3.5</w:t>
        </w:r>
        <w:r w:rsidR="008221BF">
          <w:rPr>
            <w:rFonts w:eastAsiaTheme="minorEastAsia" w:cstheme="minorBidi"/>
            <w:color w:val="auto"/>
            <w:kern w:val="2"/>
            <w14:ligatures w14:val="standardContextual"/>
          </w:rPr>
          <w:tab/>
        </w:r>
        <w:r w:rsidR="008221BF" w:rsidRPr="0097200F">
          <w:rPr>
            <w:rStyle w:val="Hyperlink"/>
          </w:rPr>
          <w:t>Assessment of Clause A12.6 – Inertia and Frequency Control</w:t>
        </w:r>
        <w:r w:rsidR="008221BF">
          <w:rPr>
            <w:webHidden/>
          </w:rPr>
          <w:tab/>
        </w:r>
        <w:r w:rsidR="008221BF">
          <w:rPr>
            <w:webHidden/>
          </w:rPr>
          <w:fldChar w:fldCharType="begin"/>
        </w:r>
        <w:r w:rsidR="008221BF">
          <w:rPr>
            <w:webHidden/>
          </w:rPr>
          <w:instrText xml:space="preserve"> PAGEREF _Toc163831547 \h </w:instrText>
        </w:r>
        <w:r w:rsidR="008221BF">
          <w:rPr>
            <w:webHidden/>
          </w:rPr>
        </w:r>
        <w:r w:rsidR="008221BF">
          <w:rPr>
            <w:webHidden/>
          </w:rPr>
          <w:fldChar w:fldCharType="separate"/>
        </w:r>
        <w:r w:rsidR="008221BF">
          <w:rPr>
            <w:webHidden/>
          </w:rPr>
          <w:t>5</w:t>
        </w:r>
        <w:r w:rsidR="008221BF">
          <w:rPr>
            <w:webHidden/>
          </w:rPr>
          <w:fldChar w:fldCharType="end"/>
        </w:r>
      </w:hyperlink>
    </w:p>
    <w:p w14:paraId="3DC303EB" w14:textId="00A080BA" w:rsidR="008221BF" w:rsidRDefault="00C14AE4">
      <w:pPr>
        <w:pStyle w:val="TOC2"/>
        <w:rPr>
          <w:rFonts w:eastAsiaTheme="minorEastAsia" w:cstheme="minorBidi"/>
          <w:color w:val="auto"/>
          <w:kern w:val="2"/>
          <w14:ligatures w14:val="standardContextual"/>
        </w:rPr>
      </w:pPr>
      <w:hyperlink w:anchor="_Toc163831548" w:history="1">
        <w:r w:rsidR="008221BF" w:rsidRPr="0097200F">
          <w:rPr>
            <w:rStyle w:val="Hyperlink"/>
          </w:rPr>
          <w:t>3.6</w:t>
        </w:r>
        <w:r w:rsidR="008221BF">
          <w:rPr>
            <w:rFonts w:eastAsiaTheme="minorEastAsia" w:cstheme="minorBidi"/>
            <w:color w:val="auto"/>
            <w:kern w:val="2"/>
            <w14:ligatures w14:val="standardContextual"/>
          </w:rPr>
          <w:tab/>
        </w:r>
        <w:r w:rsidR="008221BF" w:rsidRPr="0097200F">
          <w:rPr>
            <w:rStyle w:val="Hyperlink"/>
          </w:rPr>
          <w:t>Assessment of Clause A12.7 – Frequency Disturbance Ride Through</w:t>
        </w:r>
        <w:r w:rsidR="008221BF">
          <w:rPr>
            <w:webHidden/>
          </w:rPr>
          <w:tab/>
        </w:r>
        <w:r w:rsidR="008221BF">
          <w:rPr>
            <w:webHidden/>
          </w:rPr>
          <w:fldChar w:fldCharType="begin"/>
        </w:r>
        <w:r w:rsidR="008221BF">
          <w:rPr>
            <w:webHidden/>
          </w:rPr>
          <w:instrText xml:space="preserve"> PAGEREF _Toc163831548 \h </w:instrText>
        </w:r>
        <w:r w:rsidR="008221BF">
          <w:rPr>
            <w:webHidden/>
          </w:rPr>
        </w:r>
        <w:r w:rsidR="008221BF">
          <w:rPr>
            <w:webHidden/>
          </w:rPr>
          <w:fldChar w:fldCharType="separate"/>
        </w:r>
        <w:r w:rsidR="008221BF">
          <w:rPr>
            <w:webHidden/>
          </w:rPr>
          <w:t>5</w:t>
        </w:r>
        <w:r w:rsidR="008221BF">
          <w:rPr>
            <w:webHidden/>
          </w:rPr>
          <w:fldChar w:fldCharType="end"/>
        </w:r>
      </w:hyperlink>
    </w:p>
    <w:p w14:paraId="7D7A1480" w14:textId="238A438D" w:rsidR="008221BF" w:rsidRDefault="00C14AE4">
      <w:pPr>
        <w:pStyle w:val="TOC2"/>
        <w:rPr>
          <w:rFonts w:eastAsiaTheme="minorEastAsia" w:cstheme="minorBidi"/>
          <w:color w:val="auto"/>
          <w:kern w:val="2"/>
          <w14:ligatures w14:val="standardContextual"/>
        </w:rPr>
      </w:pPr>
      <w:hyperlink w:anchor="_Toc163831549" w:history="1">
        <w:r w:rsidR="008221BF" w:rsidRPr="0097200F">
          <w:rPr>
            <w:rStyle w:val="Hyperlink"/>
          </w:rPr>
          <w:t>3.7</w:t>
        </w:r>
        <w:r w:rsidR="008221BF">
          <w:rPr>
            <w:rFonts w:eastAsiaTheme="minorEastAsia" w:cstheme="minorBidi"/>
            <w:color w:val="auto"/>
            <w:kern w:val="2"/>
            <w14:ligatures w14:val="standardContextual"/>
          </w:rPr>
          <w:tab/>
        </w:r>
        <w:r w:rsidR="008221BF" w:rsidRPr="0097200F">
          <w:rPr>
            <w:rStyle w:val="Hyperlink"/>
          </w:rPr>
          <w:t>Assessment of Clause A12.8 – Voltage Disturbance Ride Through</w:t>
        </w:r>
        <w:r w:rsidR="008221BF">
          <w:rPr>
            <w:webHidden/>
          </w:rPr>
          <w:tab/>
        </w:r>
        <w:r w:rsidR="008221BF">
          <w:rPr>
            <w:webHidden/>
          </w:rPr>
          <w:fldChar w:fldCharType="begin"/>
        </w:r>
        <w:r w:rsidR="008221BF">
          <w:rPr>
            <w:webHidden/>
          </w:rPr>
          <w:instrText xml:space="preserve"> PAGEREF _Toc163831549 \h </w:instrText>
        </w:r>
        <w:r w:rsidR="008221BF">
          <w:rPr>
            <w:webHidden/>
          </w:rPr>
        </w:r>
        <w:r w:rsidR="008221BF">
          <w:rPr>
            <w:webHidden/>
          </w:rPr>
          <w:fldChar w:fldCharType="separate"/>
        </w:r>
        <w:r w:rsidR="008221BF">
          <w:rPr>
            <w:webHidden/>
          </w:rPr>
          <w:t>5</w:t>
        </w:r>
        <w:r w:rsidR="008221BF">
          <w:rPr>
            <w:webHidden/>
          </w:rPr>
          <w:fldChar w:fldCharType="end"/>
        </w:r>
      </w:hyperlink>
    </w:p>
    <w:p w14:paraId="4F71734D" w14:textId="3695A896" w:rsidR="008221BF" w:rsidRDefault="00C14AE4">
      <w:pPr>
        <w:pStyle w:val="TOC2"/>
        <w:rPr>
          <w:rFonts w:eastAsiaTheme="minorEastAsia" w:cstheme="minorBidi"/>
          <w:color w:val="auto"/>
          <w:kern w:val="2"/>
          <w14:ligatures w14:val="standardContextual"/>
        </w:rPr>
      </w:pPr>
      <w:hyperlink w:anchor="_Toc163831550" w:history="1">
        <w:r w:rsidR="008221BF" w:rsidRPr="0097200F">
          <w:rPr>
            <w:rStyle w:val="Hyperlink"/>
          </w:rPr>
          <w:t>3.8</w:t>
        </w:r>
        <w:r w:rsidR="008221BF">
          <w:rPr>
            <w:rFonts w:eastAsiaTheme="minorEastAsia" w:cstheme="minorBidi"/>
            <w:color w:val="auto"/>
            <w:kern w:val="2"/>
            <w14:ligatures w14:val="standardContextual"/>
          </w:rPr>
          <w:tab/>
        </w:r>
        <w:r w:rsidR="008221BF" w:rsidRPr="0097200F">
          <w:rPr>
            <w:rStyle w:val="Hyperlink"/>
          </w:rPr>
          <w:t>Assessment of Clause A12.9 – Multi-Disturbance Ride Through</w:t>
        </w:r>
        <w:r w:rsidR="008221BF">
          <w:rPr>
            <w:webHidden/>
          </w:rPr>
          <w:tab/>
        </w:r>
        <w:r w:rsidR="008221BF">
          <w:rPr>
            <w:webHidden/>
          </w:rPr>
          <w:fldChar w:fldCharType="begin"/>
        </w:r>
        <w:r w:rsidR="008221BF">
          <w:rPr>
            <w:webHidden/>
          </w:rPr>
          <w:instrText xml:space="preserve"> PAGEREF _Toc163831550 \h </w:instrText>
        </w:r>
        <w:r w:rsidR="008221BF">
          <w:rPr>
            <w:webHidden/>
          </w:rPr>
        </w:r>
        <w:r w:rsidR="008221BF">
          <w:rPr>
            <w:webHidden/>
          </w:rPr>
          <w:fldChar w:fldCharType="separate"/>
        </w:r>
        <w:r w:rsidR="008221BF">
          <w:rPr>
            <w:webHidden/>
          </w:rPr>
          <w:t>5</w:t>
        </w:r>
        <w:r w:rsidR="008221BF">
          <w:rPr>
            <w:webHidden/>
          </w:rPr>
          <w:fldChar w:fldCharType="end"/>
        </w:r>
      </w:hyperlink>
    </w:p>
    <w:p w14:paraId="4E61341A" w14:textId="2567FB3A" w:rsidR="008221BF" w:rsidRDefault="00C14AE4">
      <w:pPr>
        <w:pStyle w:val="TOC3"/>
        <w:rPr>
          <w:color w:val="auto"/>
          <w:spacing w:val="0"/>
          <w:kern w:val="2"/>
          <w14:ligatures w14:val="standardContextual"/>
        </w:rPr>
      </w:pPr>
      <w:hyperlink w:anchor="_Toc163831551" w:history="1">
        <w:r w:rsidR="008221BF" w:rsidRPr="0097200F">
          <w:rPr>
            <w:rStyle w:val="Hyperlink"/>
          </w:rPr>
          <w:t>3.8.1</w:t>
        </w:r>
        <w:r w:rsidR="008221BF">
          <w:rPr>
            <w:color w:val="auto"/>
            <w:spacing w:val="0"/>
            <w:kern w:val="2"/>
            <w14:ligatures w14:val="standardContextual"/>
          </w:rPr>
          <w:tab/>
        </w:r>
        <w:r w:rsidR="008221BF" w:rsidRPr="0097200F">
          <w:rPr>
            <w:rStyle w:val="Hyperlink"/>
          </w:rPr>
          <w:t>Assessment of Clause A12.9 – Balance Faults</w:t>
        </w:r>
        <w:r w:rsidR="008221BF">
          <w:rPr>
            <w:webHidden/>
          </w:rPr>
          <w:tab/>
        </w:r>
        <w:r w:rsidR="008221BF">
          <w:rPr>
            <w:webHidden/>
          </w:rPr>
          <w:fldChar w:fldCharType="begin"/>
        </w:r>
        <w:r w:rsidR="008221BF">
          <w:rPr>
            <w:webHidden/>
          </w:rPr>
          <w:instrText xml:space="preserve"> PAGEREF _Toc163831551 \h </w:instrText>
        </w:r>
        <w:r w:rsidR="008221BF">
          <w:rPr>
            <w:webHidden/>
          </w:rPr>
        </w:r>
        <w:r w:rsidR="008221BF">
          <w:rPr>
            <w:webHidden/>
          </w:rPr>
          <w:fldChar w:fldCharType="separate"/>
        </w:r>
        <w:r w:rsidR="008221BF">
          <w:rPr>
            <w:webHidden/>
          </w:rPr>
          <w:t>6</w:t>
        </w:r>
        <w:r w:rsidR="008221BF">
          <w:rPr>
            <w:webHidden/>
          </w:rPr>
          <w:fldChar w:fldCharType="end"/>
        </w:r>
      </w:hyperlink>
    </w:p>
    <w:p w14:paraId="0218AF34" w14:textId="5B09ADE4" w:rsidR="008221BF" w:rsidRDefault="00C14AE4">
      <w:pPr>
        <w:pStyle w:val="TOC3"/>
        <w:rPr>
          <w:color w:val="auto"/>
          <w:spacing w:val="0"/>
          <w:kern w:val="2"/>
          <w14:ligatures w14:val="standardContextual"/>
        </w:rPr>
      </w:pPr>
      <w:hyperlink w:anchor="_Toc163831552" w:history="1">
        <w:r w:rsidR="008221BF" w:rsidRPr="0097200F">
          <w:rPr>
            <w:rStyle w:val="Hyperlink"/>
          </w:rPr>
          <w:t>3.8.2</w:t>
        </w:r>
        <w:r w:rsidR="008221BF">
          <w:rPr>
            <w:color w:val="auto"/>
            <w:spacing w:val="0"/>
            <w:kern w:val="2"/>
            <w14:ligatures w14:val="standardContextual"/>
          </w:rPr>
          <w:tab/>
        </w:r>
        <w:r w:rsidR="008221BF" w:rsidRPr="0097200F">
          <w:rPr>
            <w:rStyle w:val="Hyperlink"/>
          </w:rPr>
          <w:t>Assessment of Clause A12.9 – Unbalance Faults</w:t>
        </w:r>
        <w:r w:rsidR="008221BF">
          <w:rPr>
            <w:webHidden/>
          </w:rPr>
          <w:tab/>
        </w:r>
        <w:r w:rsidR="008221BF">
          <w:rPr>
            <w:webHidden/>
          </w:rPr>
          <w:fldChar w:fldCharType="begin"/>
        </w:r>
        <w:r w:rsidR="008221BF">
          <w:rPr>
            <w:webHidden/>
          </w:rPr>
          <w:instrText xml:space="preserve"> PAGEREF _Toc163831552 \h </w:instrText>
        </w:r>
        <w:r w:rsidR="008221BF">
          <w:rPr>
            <w:webHidden/>
          </w:rPr>
        </w:r>
        <w:r w:rsidR="008221BF">
          <w:rPr>
            <w:webHidden/>
          </w:rPr>
          <w:fldChar w:fldCharType="separate"/>
        </w:r>
        <w:r w:rsidR="008221BF">
          <w:rPr>
            <w:webHidden/>
          </w:rPr>
          <w:t>6</w:t>
        </w:r>
        <w:r w:rsidR="008221BF">
          <w:rPr>
            <w:webHidden/>
          </w:rPr>
          <w:fldChar w:fldCharType="end"/>
        </w:r>
      </w:hyperlink>
    </w:p>
    <w:p w14:paraId="080604A2" w14:textId="002F367E" w:rsidR="008221BF" w:rsidRDefault="00C14AE4">
      <w:pPr>
        <w:pStyle w:val="TOC3"/>
        <w:rPr>
          <w:color w:val="auto"/>
          <w:spacing w:val="0"/>
          <w:kern w:val="2"/>
          <w14:ligatures w14:val="standardContextual"/>
        </w:rPr>
      </w:pPr>
      <w:hyperlink w:anchor="_Toc163831553" w:history="1">
        <w:r w:rsidR="008221BF" w:rsidRPr="0097200F">
          <w:rPr>
            <w:rStyle w:val="Hyperlink"/>
          </w:rPr>
          <w:t>3.8.3</w:t>
        </w:r>
        <w:r w:rsidR="008221BF">
          <w:rPr>
            <w:color w:val="auto"/>
            <w:spacing w:val="0"/>
            <w:kern w:val="2"/>
            <w14:ligatures w14:val="standardContextual"/>
          </w:rPr>
          <w:tab/>
        </w:r>
        <w:r w:rsidR="008221BF" w:rsidRPr="0097200F">
          <w:rPr>
            <w:rStyle w:val="Hyperlink"/>
          </w:rPr>
          <w:t>Assessment of Clause A12.9 – Over-voltage Events</w:t>
        </w:r>
        <w:r w:rsidR="008221BF">
          <w:rPr>
            <w:webHidden/>
          </w:rPr>
          <w:tab/>
        </w:r>
        <w:r w:rsidR="008221BF">
          <w:rPr>
            <w:webHidden/>
          </w:rPr>
          <w:fldChar w:fldCharType="begin"/>
        </w:r>
        <w:r w:rsidR="008221BF">
          <w:rPr>
            <w:webHidden/>
          </w:rPr>
          <w:instrText xml:space="preserve"> PAGEREF _Toc163831553 \h </w:instrText>
        </w:r>
        <w:r w:rsidR="008221BF">
          <w:rPr>
            <w:webHidden/>
          </w:rPr>
        </w:r>
        <w:r w:rsidR="008221BF">
          <w:rPr>
            <w:webHidden/>
          </w:rPr>
          <w:fldChar w:fldCharType="separate"/>
        </w:r>
        <w:r w:rsidR="008221BF">
          <w:rPr>
            <w:webHidden/>
          </w:rPr>
          <w:t>6</w:t>
        </w:r>
        <w:r w:rsidR="008221BF">
          <w:rPr>
            <w:webHidden/>
          </w:rPr>
          <w:fldChar w:fldCharType="end"/>
        </w:r>
      </w:hyperlink>
    </w:p>
    <w:p w14:paraId="69EC6ACE" w14:textId="60B5482F" w:rsidR="008221BF" w:rsidRDefault="00C14AE4">
      <w:pPr>
        <w:pStyle w:val="TOC3"/>
        <w:rPr>
          <w:color w:val="auto"/>
          <w:spacing w:val="0"/>
          <w:kern w:val="2"/>
          <w14:ligatures w14:val="standardContextual"/>
        </w:rPr>
      </w:pPr>
      <w:hyperlink w:anchor="_Toc163831554" w:history="1">
        <w:r w:rsidR="008221BF" w:rsidRPr="0097200F">
          <w:rPr>
            <w:rStyle w:val="Hyperlink"/>
          </w:rPr>
          <w:t>3.8.4</w:t>
        </w:r>
        <w:r w:rsidR="008221BF">
          <w:rPr>
            <w:color w:val="auto"/>
            <w:spacing w:val="0"/>
            <w:kern w:val="2"/>
            <w14:ligatures w14:val="standardContextual"/>
          </w:rPr>
          <w:tab/>
        </w:r>
        <w:r w:rsidR="008221BF" w:rsidRPr="0097200F">
          <w:rPr>
            <w:rStyle w:val="Hyperlink"/>
          </w:rPr>
          <w:t>Assessment of Clause A12.9 – Continuous Uninterrupted Operation for series of disturbances</w:t>
        </w:r>
        <w:r w:rsidR="008221BF">
          <w:rPr>
            <w:webHidden/>
          </w:rPr>
          <w:tab/>
        </w:r>
        <w:r w:rsidR="008221BF">
          <w:rPr>
            <w:webHidden/>
          </w:rPr>
          <w:fldChar w:fldCharType="begin"/>
        </w:r>
        <w:r w:rsidR="008221BF">
          <w:rPr>
            <w:webHidden/>
          </w:rPr>
          <w:instrText xml:space="preserve"> PAGEREF _Toc163831554 \h </w:instrText>
        </w:r>
        <w:r w:rsidR="008221BF">
          <w:rPr>
            <w:webHidden/>
          </w:rPr>
        </w:r>
        <w:r w:rsidR="008221BF">
          <w:rPr>
            <w:webHidden/>
          </w:rPr>
          <w:fldChar w:fldCharType="separate"/>
        </w:r>
        <w:r w:rsidR="008221BF">
          <w:rPr>
            <w:webHidden/>
          </w:rPr>
          <w:t>6</w:t>
        </w:r>
        <w:r w:rsidR="008221BF">
          <w:rPr>
            <w:webHidden/>
          </w:rPr>
          <w:fldChar w:fldCharType="end"/>
        </w:r>
      </w:hyperlink>
    </w:p>
    <w:p w14:paraId="2DCA5B43" w14:textId="50C0CAEE" w:rsidR="008221BF" w:rsidRDefault="00C14AE4">
      <w:pPr>
        <w:pStyle w:val="TOC2"/>
        <w:rPr>
          <w:rFonts w:eastAsiaTheme="minorEastAsia" w:cstheme="minorBidi"/>
          <w:color w:val="auto"/>
          <w:kern w:val="2"/>
          <w14:ligatures w14:val="standardContextual"/>
        </w:rPr>
      </w:pPr>
      <w:hyperlink w:anchor="_Toc163831555" w:history="1">
        <w:r w:rsidR="008221BF" w:rsidRPr="0097200F">
          <w:rPr>
            <w:rStyle w:val="Hyperlink"/>
          </w:rPr>
          <w:t>3.9</w:t>
        </w:r>
        <w:r w:rsidR="008221BF">
          <w:rPr>
            <w:rFonts w:eastAsiaTheme="minorEastAsia" w:cstheme="minorBidi"/>
            <w:color w:val="auto"/>
            <w:kern w:val="2"/>
            <w14:ligatures w14:val="standardContextual"/>
          </w:rPr>
          <w:tab/>
        </w:r>
        <w:r w:rsidR="008221BF" w:rsidRPr="0097200F">
          <w:rPr>
            <w:rStyle w:val="Hyperlink"/>
          </w:rPr>
          <w:t>Assessment of Clause A12.10 – Partial Load Rejection</w:t>
        </w:r>
        <w:r w:rsidR="008221BF">
          <w:rPr>
            <w:webHidden/>
          </w:rPr>
          <w:tab/>
        </w:r>
        <w:r w:rsidR="008221BF">
          <w:rPr>
            <w:webHidden/>
          </w:rPr>
          <w:fldChar w:fldCharType="begin"/>
        </w:r>
        <w:r w:rsidR="008221BF">
          <w:rPr>
            <w:webHidden/>
          </w:rPr>
          <w:instrText xml:space="preserve"> PAGEREF _Toc163831555 \h </w:instrText>
        </w:r>
        <w:r w:rsidR="008221BF">
          <w:rPr>
            <w:webHidden/>
          </w:rPr>
        </w:r>
        <w:r w:rsidR="008221BF">
          <w:rPr>
            <w:webHidden/>
          </w:rPr>
          <w:fldChar w:fldCharType="separate"/>
        </w:r>
        <w:r w:rsidR="008221BF">
          <w:rPr>
            <w:webHidden/>
          </w:rPr>
          <w:t>6</w:t>
        </w:r>
        <w:r w:rsidR="008221BF">
          <w:rPr>
            <w:webHidden/>
          </w:rPr>
          <w:fldChar w:fldCharType="end"/>
        </w:r>
      </w:hyperlink>
    </w:p>
    <w:p w14:paraId="471BDC40" w14:textId="7E4CB4D8" w:rsidR="008221BF" w:rsidRDefault="00C14AE4">
      <w:pPr>
        <w:pStyle w:val="TOC2"/>
        <w:rPr>
          <w:rFonts w:eastAsiaTheme="minorEastAsia" w:cstheme="minorBidi"/>
          <w:color w:val="auto"/>
          <w:kern w:val="2"/>
          <w14:ligatures w14:val="standardContextual"/>
        </w:rPr>
      </w:pPr>
      <w:hyperlink w:anchor="_Toc163831556" w:history="1">
        <w:r w:rsidR="008221BF" w:rsidRPr="0097200F">
          <w:rPr>
            <w:rStyle w:val="Hyperlink"/>
          </w:rPr>
          <w:t>3.10</w:t>
        </w:r>
        <w:r w:rsidR="008221BF">
          <w:rPr>
            <w:rFonts w:eastAsiaTheme="minorEastAsia" w:cstheme="minorBidi"/>
            <w:color w:val="auto"/>
            <w:kern w:val="2"/>
            <w14:ligatures w14:val="standardContextual"/>
          </w:rPr>
          <w:tab/>
        </w:r>
        <w:r w:rsidR="008221BF" w:rsidRPr="0097200F">
          <w:rPr>
            <w:rStyle w:val="Hyperlink"/>
          </w:rPr>
          <w:t>Assessment of Clause A12.11 – Disturbance Ride Through Quality of Supply</w:t>
        </w:r>
        <w:r w:rsidR="008221BF">
          <w:rPr>
            <w:webHidden/>
          </w:rPr>
          <w:tab/>
        </w:r>
        <w:r w:rsidR="008221BF">
          <w:rPr>
            <w:webHidden/>
          </w:rPr>
          <w:fldChar w:fldCharType="begin"/>
        </w:r>
        <w:r w:rsidR="008221BF">
          <w:rPr>
            <w:webHidden/>
          </w:rPr>
          <w:instrText xml:space="preserve"> PAGEREF _Toc163831556 \h </w:instrText>
        </w:r>
        <w:r w:rsidR="008221BF">
          <w:rPr>
            <w:webHidden/>
          </w:rPr>
        </w:r>
        <w:r w:rsidR="008221BF">
          <w:rPr>
            <w:webHidden/>
          </w:rPr>
          <w:fldChar w:fldCharType="separate"/>
        </w:r>
        <w:r w:rsidR="008221BF">
          <w:rPr>
            <w:webHidden/>
          </w:rPr>
          <w:t>6</w:t>
        </w:r>
        <w:r w:rsidR="008221BF">
          <w:rPr>
            <w:webHidden/>
          </w:rPr>
          <w:fldChar w:fldCharType="end"/>
        </w:r>
      </w:hyperlink>
    </w:p>
    <w:p w14:paraId="12DD64F6" w14:textId="1B8B9351" w:rsidR="008221BF" w:rsidRDefault="00C14AE4">
      <w:pPr>
        <w:pStyle w:val="TOC2"/>
        <w:rPr>
          <w:rFonts w:eastAsiaTheme="minorEastAsia" w:cstheme="minorBidi"/>
          <w:color w:val="auto"/>
          <w:kern w:val="2"/>
          <w14:ligatures w14:val="standardContextual"/>
        </w:rPr>
      </w:pPr>
      <w:hyperlink w:anchor="_Toc163831557" w:history="1">
        <w:r w:rsidR="008221BF" w:rsidRPr="0097200F">
          <w:rPr>
            <w:rStyle w:val="Hyperlink"/>
          </w:rPr>
          <w:t>3.11</w:t>
        </w:r>
        <w:r w:rsidR="008221BF">
          <w:rPr>
            <w:rFonts w:eastAsiaTheme="minorEastAsia" w:cstheme="minorBidi"/>
            <w:color w:val="auto"/>
            <w:kern w:val="2"/>
            <w14:ligatures w14:val="standardContextual"/>
          </w:rPr>
          <w:tab/>
        </w:r>
        <w:r w:rsidR="008221BF" w:rsidRPr="0097200F">
          <w:rPr>
            <w:rStyle w:val="Hyperlink"/>
          </w:rPr>
          <w:t>Assessment of Clause A12.12 – Quality of Electricity Generated</w:t>
        </w:r>
        <w:r w:rsidR="008221BF">
          <w:rPr>
            <w:webHidden/>
          </w:rPr>
          <w:tab/>
        </w:r>
        <w:r w:rsidR="008221BF">
          <w:rPr>
            <w:webHidden/>
          </w:rPr>
          <w:fldChar w:fldCharType="begin"/>
        </w:r>
        <w:r w:rsidR="008221BF">
          <w:rPr>
            <w:webHidden/>
          </w:rPr>
          <w:instrText xml:space="preserve"> PAGEREF _Toc163831557 \h </w:instrText>
        </w:r>
        <w:r w:rsidR="008221BF">
          <w:rPr>
            <w:webHidden/>
          </w:rPr>
        </w:r>
        <w:r w:rsidR="008221BF">
          <w:rPr>
            <w:webHidden/>
          </w:rPr>
          <w:fldChar w:fldCharType="separate"/>
        </w:r>
        <w:r w:rsidR="008221BF">
          <w:rPr>
            <w:webHidden/>
          </w:rPr>
          <w:t>6</w:t>
        </w:r>
        <w:r w:rsidR="008221BF">
          <w:rPr>
            <w:webHidden/>
          </w:rPr>
          <w:fldChar w:fldCharType="end"/>
        </w:r>
      </w:hyperlink>
    </w:p>
    <w:p w14:paraId="5276DF73" w14:textId="334EC4DF" w:rsidR="008221BF" w:rsidRDefault="00C14AE4">
      <w:pPr>
        <w:pStyle w:val="TOC2"/>
        <w:rPr>
          <w:rFonts w:eastAsiaTheme="minorEastAsia" w:cstheme="minorBidi"/>
          <w:color w:val="auto"/>
          <w:kern w:val="2"/>
          <w14:ligatures w14:val="standardContextual"/>
        </w:rPr>
      </w:pPr>
      <w:hyperlink w:anchor="_Toc163831558" w:history="1">
        <w:r w:rsidR="008221BF" w:rsidRPr="0097200F">
          <w:rPr>
            <w:rStyle w:val="Hyperlink"/>
          </w:rPr>
          <w:t>3.12</w:t>
        </w:r>
        <w:r w:rsidR="008221BF">
          <w:rPr>
            <w:rFonts w:eastAsiaTheme="minorEastAsia" w:cstheme="minorBidi"/>
            <w:color w:val="auto"/>
            <w:kern w:val="2"/>
            <w14:ligatures w14:val="standardContextual"/>
          </w:rPr>
          <w:tab/>
        </w:r>
        <w:r w:rsidR="008221BF" w:rsidRPr="0097200F">
          <w:rPr>
            <w:rStyle w:val="Hyperlink"/>
          </w:rPr>
          <w:t>Assessment of Clause A12.13 – Generation Protection System</w:t>
        </w:r>
        <w:r w:rsidR="008221BF">
          <w:rPr>
            <w:webHidden/>
          </w:rPr>
          <w:tab/>
        </w:r>
        <w:r w:rsidR="008221BF">
          <w:rPr>
            <w:webHidden/>
          </w:rPr>
          <w:fldChar w:fldCharType="begin"/>
        </w:r>
        <w:r w:rsidR="008221BF">
          <w:rPr>
            <w:webHidden/>
          </w:rPr>
          <w:instrText xml:space="preserve"> PAGEREF _Toc163831558 \h </w:instrText>
        </w:r>
        <w:r w:rsidR="008221BF">
          <w:rPr>
            <w:webHidden/>
          </w:rPr>
        </w:r>
        <w:r w:rsidR="008221BF">
          <w:rPr>
            <w:webHidden/>
          </w:rPr>
          <w:fldChar w:fldCharType="separate"/>
        </w:r>
        <w:r w:rsidR="008221BF">
          <w:rPr>
            <w:webHidden/>
          </w:rPr>
          <w:t>7</w:t>
        </w:r>
        <w:r w:rsidR="008221BF">
          <w:rPr>
            <w:webHidden/>
          </w:rPr>
          <w:fldChar w:fldCharType="end"/>
        </w:r>
      </w:hyperlink>
    </w:p>
    <w:p w14:paraId="35670D74" w14:textId="04F00C00" w:rsidR="008221BF" w:rsidRDefault="00C14AE4">
      <w:pPr>
        <w:pStyle w:val="TOC2"/>
        <w:rPr>
          <w:rFonts w:eastAsiaTheme="minorEastAsia" w:cstheme="minorBidi"/>
          <w:color w:val="auto"/>
          <w:kern w:val="2"/>
          <w14:ligatures w14:val="standardContextual"/>
        </w:rPr>
      </w:pPr>
      <w:hyperlink w:anchor="_Toc163831559" w:history="1">
        <w:r w:rsidR="008221BF" w:rsidRPr="0097200F">
          <w:rPr>
            <w:rStyle w:val="Hyperlink"/>
          </w:rPr>
          <w:t>3.13</w:t>
        </w:r>
        <w:r w:rsidR="008221BF">
          <w:rPr>
            <w:rFonts w:eastAsiaTheme="minorEastAsia" w:cstheme="minorBidi"/>
            <w:color w:val="auto"/>
            <w:kern w:val="2"/>
            <w14:ligatures w14:val="standardContextual"/>
          </w:rPr>
          <w:tab/>
        </w:r>
        <w:r w:rsidR="008221BF" w:rsidRPr="0097200F">
          <w:rPr>
            <w:rStyle w:val="Hyperlink"/>
          </w:rPr>
          <w:t>Assessment of Clause A12.14 – Remote Monitoring Requirement</w:t>
        </w:r>
        <w:r w:rsidR="008221BF">
          <w:rPr>
            <w:webHidden/>
          </w:rPr>
          <w:tab/>
        </w:r>
        <w:r w:rsidR="008221BF">
          <w:rPr>
            <w:webHidden/>
          </w:rPr>
          <w:fldChar w:fldCharType="begin"/>
        </w:r>
        <w:r w:rsidR="008221BF">
          <w:rPr>
            <w:webHidden/>
          </w:rPr>
          <w:instrText xml:space="preserve"> PAGEREF _Toc163831559 \h </w:instrText>
        </w:r>
        <w:r w:rsidR="008221BF">
          <w:rPr>
            <w:webHidden/>
          </w:rPr>
        </w:r>
        <w:r w:rsidR="008221BF">
          <w:rPr>
            <w:webHidden/>
          </w:rPr>
          <w:fldChar w:fldCharType="separate"/>
        </w:r>
        <w:r w:rsidR="008221BF">
          <w:rPr>
            <w:webHidden/>
          </w:rPr>
          <w:t>7</w:t>
        </w:r>
        <w:r w:rsidR="008221BF">
          <w:rPr>
            <w:webHidden/>
          </w:rPr>
          <w:fldChar w:fldCharType="end"/>
        </w:r>
      </w:hyperlink>
    </w:p>
    <w:p w14:paraId="4D7BEA57" w14:textId="022460A0" w:rsidR="008221BF" w:rsidRDefault="00C14AE4">
      <w:pPr>
        <w:pStyle w:val="TOC2"/>
        <w:rPr>
          <w:rFonts w:eastAsiaTheme="minorEastAsia" w:cstheme="minorBidi"/>
          <w:color w:val="auto"/>
          <w:kern w:val="2"/>
          <w14:ligatures w14:val="standardContextual"/>
        </w:rPr>
      </w:pPr>
      <w:hyperlink w:anchor="_Toc163831560" w:history="1">
        <w:r w:rsidR="008221BF" w:rsidRPr="0097200F">
          <w:rPr>
            <w:rStyle w:val="Hyperlink"/>
          </w:rPr>
          <w:t>3.14</w:t>
        </w:r>
        <w:r w:rsidR="008221BF">
          <w:rPr>
            <w:rFonts w:eastAsiaTheme="minorEastAsia" w:cstheme="minorBidi"/>
            <w:color w:val="auto"/>
            <w:kern w:val="2"/>
            <w14:ligatures w14:val="standardContextual"/>
          </w:rPr>
          <w:tab/>
        </w:r>
        <w:r w:rsidR="008221BF" w:rsidRPr="0097200F">
          <w:rPr>
            <w:rStyle w:val="Hyperlink"/>
          </w:rPr>
          <w:t>Assessment of Clause A12.15 – Remote Control Requirement</w:t>
        </w:r>
        <w:r w:rsidR="008221BF">
          <w:rPr>
            <w:webHidden/>
          </w:rPr>
          <w:tab/>
        </w:r>
        <w:r w:rsidR="008221BF">
          <w:rPr>
            <w:webHidden/>
          </w:rPr>
          <w:fldChar w:fldCharType="begin"/>
        </w:r>
        <w:r w:rsidR="008221BF">
          <w:rPr>
            <w:webHidden/>
          </w:rPr>
          <w:instrText xml:space="preserve"> PAGEREF _Toc163831560 \h </w:instrText>
        </w:r>
        <w:r w:rsidR="008221BF">
          <w:rPr>
            <w:webHidden/>
          </w:rPr>
        </w:r>
        <w:r w:rsidR="008221BF">
          <w:rPr>
            <w:webHidden/>
          </w:rPr>
          <w:fldChar w:fldCharType="separate"/>
        </w:r>
        <w:r w:rsidR="008221BF">
          <w:rPr>
            <w:webHidden/>
          </w:rPr>
          <w:t>7</w:t>
        </w:r>
        <w:r w:rsidR="008221BF">
          <w:rPr>
            <w:webHidden/>
          </w:rPr>
          <w:fldChar w:fldCharType="end"/>
        </w:r>
      </w:hyperlink>
    </w:p>
    <w:p w14:paraId="25D9E539" w14:textId="5D3B4D17" w:rsidR="008221BF" w:rsidRDefault="00C14AE4">
      <w:pPr>
        <w:pStyle w:val="TOC2"/>
        <w:rPr>
          <w:rFonts w:eastAsiaTheme="minorEastAsia" w:cstheme="minorBidi"/>
          <w:color w:val="auto"/>
          <w:kern w:val="2"/>
          <w14:ligatures w14:val="standardContextual"/>
        </w:rPr>
      </w:pPr>
      <w:hyperlink w:anchor="_Toc163831561" w:history="1">
        <w:r w:rsidR="008221BF" w:rsidRPr="0097200F">
          <w:rPr>
            <w:rStyle w:val="Hyperlink"/>
          </w:rPr>
          <w:t>3.15</w:t>
        </w:r>
        <w:r w:rsidR="008221BF">
          <w:rPr>
            <w:rFonts w:eastAsiaTheme="minorEastAsia" w:cstheme="minorBidi"/>
            <w:color w:val="auto"/>
            <w:kern w:val="2"/>
            <w14:ligatures w14:val="standardContextual"/>
          </w:rPr>
          <w:tab/>
        </w:r>
        <w:r w:rsidR="008221BF" w:rsidRPr="0097200F">
          <w:rPr>
            <w:rStyle w:val="Hyperlink"/>
          </w:rPr>
          <w:t>Assessment of Clause A12.16 – Communication Equipment Requirement</w:t>
        </w:r>
        <w:r w:rsidR="008221BF">
          <w:rPr>
            <w:webHidden/>
          </w:rPr>
          <w:tab/>
        </w:r>
        <w:r w:rsidR="008221BF">
          <w:rPr>
            <w:webHidden/>
          </w:rPr>
          <w:fldChar w:fldCharType="begin"/>
        </w:r>
        <w:r w:rsidR="008221BF">
          <w:rPr>
            <w:webHidden/>
          </w:rPr>
          <w:instrText xml:space="preserve"> PAGEREF _Toc163831561 \h </w:instrText>
        </w:r>
        <w:r w:rsidR="008221BF">
          <w:rPr>
            <w:webHidden/>
          </w:rPr>
        </w:r>
        <w:r w:rsidR="008221BF">
          <w:rPr>
            <w:webHidden/>
          </w:rPr>
          <w:fldChar w:fldCharType="separate"/>
        </w:r>
        <w:r w:rsidR="008221BF">
          <w:rPr>
            <w:webHidden/>
          </w:rPr>
          <w:t>7</w:t>
        </w:r>
        <w:r w:rsidR="008221BF">
          <w:rPr>
            <w:webHidden/>
          </w:rPr>
          <w:fldChar w:fldCharType="end"/>
        </w:r>
      </w:hyperlink>
    </w:p>
    <w:p w14:paraId="333B787A" w14:textId="47B88FCD" w:rsidR="008221BF" w:rsidRDefault="00C14AE4">
      <w:pPr>
        <w:pStyle w:val="TOC2"/>
        <w:rPr>
          <w:rFonts w:eastAsiaTheme="minorEastAsia" w:cstheme="minorBidi"/>
          <w:color w:val="auto"/>
          <w:kern w:val="2"/>
          <w14:ligatures w14:val="standardContextual"/>
        </w:rPr>
      </w:pPr>
      <w:hyperlink w:anchor="_Toc163831562" w:history="1">
        <w:r w:rsidR="008221BF" w:rsidRPr="0097200F">
          <w:rPr>
            <w:rStyle w:val="Hyperlink"/>
          </w:rPr>
          <w:t>3.16</w:t>
        </w:r>
        <w:r w:rsidR="008221BF">
          <w:rPr>
            <w:rFonts w:eastAsiaTheme="minorEastAsia" w:cstheme="minorBidi"/>
            <w:color w:val="auto"/>
            <w:kern w:val="2"/>
            <w14:ligatures w14:val="standardContextual"/>
          </w:rPr>
          <w:tab/>
        </w:r>
        <w:r w:rsidR="008221BF" w:rsidRPr="0097200F">
          <w:rPr>
            <w:rStyle w:val="Hyperlink"/>
          </w:rPr>
          <w:t>Assessment of Clause A12.17 – Generating System Model</w:t>
        </w:r>
        <w:r w:rsidR="008221BF">
          <w:rPr>
            <w:webHidden/>
          </w:rPr>
          <w:tab/>
        </w:r>
        <w:r w:rsidR="008221BF">
          <w:rPr>
            <w:webHidden/>
          </w:rPr>
          <w:fldChar w:fldCharType="begin"/>
        </w:r>
        <w:r w:rsidR="008221BF">
          <w:rPr>
            <w:webHidden/>
          </w:rPr>
          <w:instrText xml:space="preserve"> PAGEREF _Toc163831562 \h </w:instrText>
        </w:r>
        <w:r w:rsidR="008221BF">
          <w:rPr>
            <w:webHidden/>
          </w:rPr>
        </w:r>
        <w:r w:rsidR="008221BF">
          <w:rPr>
            <w:webHidden/>
          </w:rPr>
          <w:fldChar w:fldCharType="separate"/>
        </w:r>
        <w:r w:rsidR="008221BF">
          <w:rPr>
            <w:webHidden/>
          </w:rPr>
          <w:t>7</w:t>
        </w:r>
        <w:r w:rsidR="008221BF">
          <w:rPr>
            <w:webHidden/>
          </w:rPr>
          <w:fldChar w:fldCharType="end"/>
        </w:r>
      </w:hyperlink>
    </w:p>
    <w:p w14:paraId="0B899FB7" w14:textId="695FCB00" w:rsidR="008221BF" w:rsidRDefault="00C14AE4">
      <w:pPr>
        <w:pStyle w:val="TOC1"/>
        <w:rPr>
          <w:rFonts w:eastAsiaTheme="minorEastAsia" w:cstheme="minorBidi"/>
          <w:b w:val="0"/>
          <w:color w:val="auto"/>
          <w:kern w:val="2"/>
          <w14:ligatures w14:val="standardContextual"/>
        </w:rPr>
      </w:pPr>
      <w:hyperlink w:anchor="_Toc163831563" w:history="1">
        <w:r w:rsidR="008221BF" w:rsidRPr="0097200F">
          <w:rPr>
            <w:rStyle w:val="Hyperlink"/>
          </w:rPr>
          <w:t>4.</w:t>
        </w:r>
        <w:r w:rsidR="008221BF">
          <w:rPr>
            <w:rFonts w:eastAsiaTheme="minorEastAsia" w:cstheme="minorBidi"/>
            <w:b w:val="0"/>
            <w:color w:val="auto"/>
            <w:kern w:val="2"/>
            <w14:ligatures w14:val="standardContextual"/>
          </w:rPr>
          <w:tab/>
        </w:r>
        <w:r w:rsidR="008221BF" w:rsidRPr="0097200F">
          <w:rPr>
            <w:rStyle w:val="Hyperlink"/>
          </w:rPr>
          <w:t>References</w:t>
        </w:r>
        <w:r w:rsidR="008221BF">
          <w:rPr>
            <w:webHidden/>
          </w:rPr>
          <w:tab/>
        </w:r>
        <w:r w:rsidR="008221BF">
          <w:rPr>
            <w:webHidden/>
          </w:rPr>
          <w:fldChar w:fldCharType="begin"/>
        </w:r>
        <w:r w:rsidR="008221BF">
          <w:rPr>
            <w:webHidden/>
          </w:rPr>
          <w:instrText xml:space="preserve"> PAGEREF _Toc163831563 \h </w:instrText>
        </w:r>
        <w:r w:rsidR="008221BF">
          <w:rPr>
            <w:webHidden/>
          </w:rPr>
        </w:r>
        <w:r w:rsidR="008221BF">
          <w:rPr>
            <w:webHidden/>
          </w:rPr>
          <w:fldChar w:fldCharType="separate"/>
        </w:r>
        <w:r w:rsidR="008221BF">
          <w:rPr>
            <w:webHidden/>
          </w:rPr>
          <w:t>8</w:t>
        </w:r>
        <w:r w:rsidR="008221BF">
          <w:rPr>
            <w:webHidden/>
          </w:rPr>
          <w:fldChar w:fldCharType="end"/>
        </w:r>
      </w:hyperlink>
    </w:p>
    <w:p w14:paraId="39C0D638" w14:textId="3B80B734" w:rsidR="008221BF" w:rsidRDefault="00C14AE4">
      <w:pPr>
        <w:pStyle w:val="TOC4"/>
        <w:tabs>
          <w:tab w:val="right" w:leader="dot" w:pos="9629"/>
        </w:tabs>
        <w:rPr>
          <w:rFonts w:eastAsiaTheme="minorEastAsia" w:cstheme="minorBidi"/>
          <w:noProof/>
          <w:color w:val="auto"/>
          <w:kern w:val="2"/>
          <w14:ligatures w14:val="standardContextual"/>
        </w:rPr>
      </w:pPr>
      <w:hyperlink w:anchor="_Toc163831564" w:history="1">
        <w:r w:rsidR="008221BF" w:rsidRPr="0097200F">
          <w:rPr>
            <w:rStyle w:val="Hyperlink"/>
            <w:b/>
            <w:noProof/>
          </w:rPr>
          <w:t>Appendix A</w:t>
        </w:r>
        <w:r w:rsidR="008221BF">
          <w:rPr>
            <w:noProof/>
            <w:webHidden/>
          </w:rPr>
          <w:tab/>
        </w:r>
        <w:r w:rsidR="008221BF">
          <w:rPr>
            <w:noProof/>
            <w:webHidden/>
          </w:rPr>
          <w:fldChar w:fldCharType="begin"/>
        </w:r>
        <w:r w:rsidR="008221BF">
          <w:rPr>
            <w:noProof/>
            <w:webHidden/>
          </w:rPr>
          <w:instrText xml:space="preserve"> PAGEREF _Toc163831564 \h </w:instrText>
        </w:r>
        <w:r w:rsidR="008221BF">
          <w:rPr>
            <w:noProof/>
            <w:webHidden/>
          </w:rPr>
        </w:r>
        <w:r w:rsidR="008221BF">
          <w:rPr>
            <w:noProof/>
            <w:webHidden/>
          </w:rPr>
          <w:fldChar w:fldCharType="separate"/>
        </w:r>
        <w:r w:rsidR="008221BF">
          <w:rPr>
            <w:noProof/>
            <w:webHidden/>
          </w:rPr>
          <w:t>A-1</w:t>
        </w:r>
        <w:r w:rsidR="008221BF">
          <w:rPr>
            <w:noProof/>
            <w:webHidden/>
          </w:rPr>
          <w:fldChar w:fldCharType="end"/>
        </w:r>
      </w:hyperlink>
    </w:p>
    <w:p w14:paraId="6250EE1C" w14:textId="35E6F8A9" w:rsidR="00E616FE" w:rsidRDefault="007B373E" w:rsidP="00162B86">
      <w:r>
        <w:rPr>
          <w:rFonts w:eastAsia="Arial" w:cs="Times New Roman"/>
          <w:b/>
          <w:caps/>
          <w:color w:val="888B8D" w:themeColor="text2"/>
          <w:u w:color="C0C0C0"/>
        </w:rPr>
        <w:fldChar w:fldCharType="end"/>
      </w:r>
    </w:p>
    <w:p w14:paraId="09B4D87B" w14:textId="1D8BB3D8" w:rsidR="008221BF" w:rsidRDefault="00DB2F5C" w:rsidP="008221BF">
      <w:pPr>
        <w:pStyle w:val="Heading1NoNumber"/>
      </w:pPr>
      <w:r>
        <w:lastRenderedPageBreak/>
        <w:t xml:space="preserve"> </w:t>
      </w:r>
      <w:bookmarkStart w:id="3" w:name="_Toc163831205"/>
      <w:bookmarkStart w:id="4" w:name="_Toc163831534"/>
      <w:r w:rsidR="008221BF">
        <w:t>Important notice</w:t>
      </w:r>
      <w:bookmarkEnd w:id="3"/>
      <w:bookmarkEnd w:id="4"/>
    </w:p>
    <w:p w14:paraId="79E1991B" w14:textId="77777777" w:rsidR="008221BF" w:rsidRPr="007D1102" w:rsidRDefault="008221BF" w:rsidP="008221BF">
      <w:pPr>
        <w:pStyle w:val="BoldHeading"/>
      </w:pPr>
      <w:r>
        <w:t>Purpose</w:t>
      </w:r>
    </w:p>
    <w:p w14:paraId="5EBBAA60" w14:textId="77777777" w:rsidR="008221BF" w:rsidRDefault="008221BF" w:rsidP="008221BF">
      <w:pPr>
        <w:rPr>
          <w:rFonts w:cs="Times New Roman"/>
          <w:lang w:eastAsia="en-US"/>
        </w:rPr>
      </w:pPr>
      <w:r>
        <w:rPr>
          <w:rFonts w:cs="Times New Roman"/>
          <w:lang w:eastAsia="en-US"/>
        </w:rPr>
        <w:t>Western Power</w:t>
      </w:r>
      <w:r w:rsidRPr="007D1102">
        <w:rPr>
          <w:rFonts w:cs="Times New Roman"/>
          <w:lang w:eastAsia="en-US"/>
        </w:rPr>
        <w:t xml:space="preserve"> has prepared this </w:t>
      </w:r>
      <w:r>
        <w:rPr>
          <w:rFonts w:cs="Times New Roman"/>
          <w:lang w:eastAsia="en-US"/>
        </w:rPr>
        <w:t>Template</w:t>
      </w:r>
      <w:r w:rsidRPr="007D1102">
        <w:rPr>
          <w:rFonts w:cs="Times New Roman"/>
          <w:lang w:eastAsia="en-US"/>
        </w:rPr>
        <w:t xml:space="preserve"> to provide information to </w:t>
      </w:r>
      <w:r>
        <w:rPr>
          <w:rFonts w:cs="Times New Roman"/>
          <w:lang w:eastAsia="en-US"/>
        </w:rPr>
        <w:t xml:space="preserve">Market Participants for </w:t>
      </w:r>
      <w:r w:rsidRPr="007D1102">
        <w:rPr>
          <w:rFonts w:cs="Times New Roman"/>
          <w:lang w:eastAsia="en-US"/>
        </w:rPr>
        <w:t xml:space="preserve">developing a </w:t>
      </w:r>
      <w:r>
        <w:t xml:space="preserve">Generator Performance Standard </w:t>
      </w:r>
      <w:r>
        <w:rPr>
          <w:rFonts w:cs="Times New Roman"/>
          <w:lang w:eastAsia="en-US"/>
        </w:rPr>
        <w:t>Report.</w:t>
      </w:r>
    </w:p>
    <w:p w14:paraId="60841198" w14:textId="77777777" w:rsidR="008221BF" w:rsidRDefault="008221BF" w:rsidP="008221BF">
      <w:pPr>
        <w:rPr>
          <w:rFonts w:cs="Times New Roman"/>
          <w:lang w:eastAsia="en-US"/>
        </w:rPr>
      </w:pPr>
    </w:p>
    <w:p w14:paraId="45A3E390" w14:textId="77777777" w:rsidR="008221BF" w:rsidRDefault="008221BF" w:rsidP="008221BF">
      <w:pPr>
        <w:pStyle w:val="BoldHeading"/>
      </w:pPr>
      <w:r>
        <w:t>Disclaimer</w:t>
      </w:r>
    </w:p>
    <w:p w14:paraId="3B5DE201" w14:textId="77777777" w:rsidR="008221BF" w:rsidRDefault="008221BF" w:rsidP="008221BF">
      <w:pPr>
        <w:pStyle w:val="BodyText"/>
        <w:rPr>
          <w:lang w:eastAsia="en-AU"/>
        </w:rPr>
      </w:pPr>
      <w:r>
        <w:rPr>
          <w:lang w:eastAsia="en-AU"/>
        </w:rPr>
        <w:t>This report is not binding on Western Power or Western Power personnel, and Western Power is not liable for any error or omission, which is made as a reasonable and prudent person, in this work.</w:t>
      </w:r>
    </w:p>
    <w:p w14:paraId="1BB42046" w14:textId="77777777" w:rsidR="008221BF" w:rsidRDefault="008221BF" w:rsidP="008221BF">
      <w:pPr>
        <w:pStyle w:val="BodyText"/>
        <w:rPr>
          <w:lang w:eastAsia="en-AU"/>
        </w:rPr>
      </w:pPr>
      <w:r>
        <w:rPr>
          <w:lang w:eastAsia="en-AU"/>
        </w:rPr>
        <w:t xml:space="preserve">The results of any assessment, advice </w:t>
      </w:r>
      <w:proofErr w:type="gramStart"/>
      <w:r>
        <w:rPr>
          <w:lang w:eastAsia="en-AU"/>
        </w:rPr>
        <w:t>provided</w:t>
      </w:r>
      <w:proofErr w:type="gramEnd"/>
      <w:r>
        <w:rPr>
          <w:lang w:eastAsia="en-AU"/>
        </w:rPr>
        <w:t xml:space="preserve"> or any associated network or non-network investment proposals herein are subject to, amongst other things, receiving internal, regulatory, environmental, government and other stakeholder approval. As this assessment has been conducted with the best available information at the time, further investigation may be required, including system studies, </w:t>
      </w:r>
      <w:proofErr w:type="gramStart"/>
      <w:r>
        <w:rPr>
          <w:lang w:eastAsia="en-AU"/>
        </w:rPr>
        <w:t>environment</w:t>
      </w:r>
      <w:proofErr w:type="gramEnd"/>
      <w:r>
        <w:rPr>
          <w:lang w:eastAsia="en-AU"/>
        </w:rPr>
        <w:t xml:space="preserve"> or other stakeholder approvals, among others should the information change up to the point where an Access Offer is made. </w:t>
      </w:r>
    </w:p>
    <w:p w14:paraId="6846E416" w14:textId="77777777" w:rsidR="008221BF" w:rsidRDefault="008221BF" w:rsidP="008221BF">
      <w:pPr>
        <w:pStyle w:val="BodyText"/>
        <w:rPr>
          <w:lang w:eastAsia="en-AU"/>
        </w:rPr>
      </w:pPr>
      <w:r>
        <w:rPr>
          <w:lang w:eastAsia="en-AU"/>
        </w:rPr>
        <w:t>Western Power accepts and bears no risk or responsibility for any loss or damage suffered by any party that is caused, contributed to, by, or in connection with the use of the information within this document or any other document which refers to or mentions this document. Any use of this information is at the sole risk of the user.</w:t>
      </w:r>
    </w:p>
    <w:p w14:paraId="02A904DA" w14:textId="77777777" w:rsidR="008221BF" w:rsidRDefault="008221BF" w:rsidP="008221BF">
      <w:pPr>
        <w:pStyle w:val="Heading1NoNumber"/>
      </w:pPr>
      <w:bookmarkStart w:id="5" w:name="_Toc163831206"/>
      <w:bookmarkStart w:id="6" w:name="_Toc163831535"/>
      <w:r>
        <w:lastRenderedPageBreak/>
        <w:t xml:space="preserve">Instructions for using this </w:t>
      </w:r>
      <w:proofErr w:type="gramStart"/>
      <w:r>
        <w:t>template</w:t>
      </w:r>
      <w:bookmarkEnd w:id="5"/>
      <w:bookmarkEnd w:id="6"/>
      <w:proofErr w:type="gramEnd"/>
    </w:p>
    <w:p w14:paraId="292BBF0B" w14:textId="77777777" w:rsidR="008221BF" w:rsidRPr="006333C1" w:rsidRDefault="008221BF" w:rsidP="008221BF">
      <w:pPr>
        <w:pStyle w:val="BodyText"/>
      </w:pPr>
      <w:r>
        <w:t xml:space="preserve">Market Participants </w:t>
      </w:r>
      <w:r w:rsidRPr="00AF308F">
        <w:t xml:space="preserve">must submit </w:t>
      </w:r>
      <w:r>
        <w:t>Generator Performance Standard Report</w:t>
      </w:r>
      <w:r w:rsidRPr="00AF308F">
        <w:t xml:space="preserve"> that is consistent with the format presented in this template</w:t>
      </w:r>
      <w:r>
        <w:t>.</w:t>
      </w:r>
    </w:p>
    <w:p w14:paraId="0E4CC40C" w14:textId="77777777" w:rsidR="008221BF" w:rsidRPr="00AF308F" w:rsidRDefault="008221BF" w:rsidP="008221BF">
      <w:pPr>
        <w:pStyle w:val="BodyText"/>
      </w:pPr>
      <w:r w:rsidRPr="00AF308F">
        <w:t xml:space="preserve">The </w:t>
      </w:r>
      <w:r w:rsidRPr="00AF308F">
        <w:rPr>
          <w:color w:val="FF0000"/>
        </w:rPr>
        <w:t xml:space="preserve">red </w:t>
      </w:r>
      <w:r w:rsidRPr="00AF308F">
        <w:rPr>
          <w:color w:val="auto"/>
        </w:rPr>
        <w:t xml:space="preserve">text in this </w:t>
      </w:r>
      <w:r w:rsidRPr="00AF308F">
        <w:t xml:space="preserve">template contains explanatory notes to assist </w:t>
      </w:r>
      <w:r>
        <w:t xml:space="preserve">Market Participants </w:t>
      </w:r>
      <w:r w:rsidRPr="00AF308F">
        <w:t xml:space="preserve">in providing required information, </w:t>
      </w:r>
      <w:r w:rsidRPr="00AF308F">
        <w:rPr>
          <w:color w:val="FF0000"/>
        </w:rPr>
        <w:t xml:space="preserve">red </w:t>
      </w:r>
      <w:r w:rsidRPr="00AF308F">
        <w:rPr>
          <w:color w:val="auto"/>
        </w:rPr>
        <w:t xml:space="preserve">text must </w:t>
      </w:r>
      <w:r w:rsidRPr="00AF308F">
        <w:t xml:space="preserve">be deleted prior to the submission of a </w:t>
      </w:r>
      <w:r>
        <w:t>Generator Performance Standard Report to Western Power</w:t>
      </w:r>
      <w:r w:rsidRPr="00AF308F">
        <w:t>.</w:t>
      </w:r>
    </w:p>
    <w:p w14:paraId="3209A992" w14:textId="77777777" w:rsidR="008221BF" w:rsidRPr="00AF308F" w:rsidRDefault="008221BF" w:rsidP="008221BF">
      <w:pPr>
        <w:pStyle w:val="BodyText"/>
      </w:pPr>
      <w:r w:rsidRPr="00AF308F">
        <w:rPr>
          <w:i/>
        </w:rPr>
        <w:t xml:space="preserve">Italicised </w:t>
      </w:r>
      <w:r w:rsidRPr="00AF308F">
        <w:t xml:space="preserve">text contains examples. They are to be deleted or modified prior to the submission of </w:t>
      </w:r>
      <w:r>
        <w:t>Generator Performance Standard Report to Western Power</w:t>
      </w:r>
      <w:r w:rsidRPr="00AF308F">
        <w:t xml:space="preserve">. </w:t>
      </w:r>
    </w:p>
    <w:p w14:paraId="37BB1C22" w14:textId="77777777" w:rsidR="008221BF" w:rsidRDefault="008221BF" w:rsidP="008221BF">
      <w:pPr>
        <w:pStyle w:val="BodyText"/>
        <w:rPr>
          <w:lang w:eastAsia="en-AU"/>
        </w:rPr>
        <w:sectPr w:rsidR="008221BF" w:rsidSect="00132562">
          <w:headerReference w:type="even" r:id="rId22"/>
          <w:headerReference w:type="default" r:id="rId23"/>
          <w:footerReference w:type="even" r:id="rId24"/>
          <w:footerReference w:type="default" r:id="rId25"/>
          <w:headerReference w:type="first" r:id="rId26"/>
          <w:footerReference w:type="first" r:id="rId27"/>
          <w:pgSz w:w="11907" w:h="16840" w:code="9"/>
          <w:pgMar w:top="1418" w:right="1134" w:bottom="851" w:left="1134" w:header="397" w:footer="624" w:gutter="0"/>
          <w:pgNumType w:fmt="lowerRoman"/>
          <w:cols w:space="708"/>
          <w:docGrid w:linePitch="360"/>
        </w:sectPr>
      </w:pPr>
    </w:p>
    <w:p w14:paraId="203312E1" w14:textId="77777777" w:rsidR="008221BF" w:rsidRDefault="008221BF" w:rsidP="008221BF">
      <w:pPr>
        <w:pStyle w:val="Heading1NoNumber"/>
      </w:pPr>
      <w:bookmarkStart w:id="7" w:name="_Toc163831207"/>
      <w:bookmarkStart w:id="8" w:name="_Toc163831536"/>
      <w:r>
        <w:lastRenderedPageBreak/>
        <w:t>Abbreviations</w:t>
      </w:r>
      <w:bookmarkStart w:id="9" w:name="_AbbreviationsMarker"/>
      <w:bookmarkEnd w:id="7"/>
      <w:bookmarkEnd w:id="8"/>
      <w:bookmarkEnd w:id="9"/>
    </w:p>
    <w:p w14:paraId="62680300" w14:textId="77777777" w:rsidR="008221BF" w:rsidRPr="00744B32" w:rsidRDefault="008221BF" w:rsidP="008221BF">
      <w:pPr>
        <w:pStyle w:val="BodyText"/>
        <w:rPr>
          <w:color w:val="FF0000"/>
        </w:rPr>
      </w:pPr>
      <w:r w:rsidRPr="00744B32">
        <w:rPr>
          <w:color w:val="FF0000"/>
        </w:rPr>
        <w:t>[Provide a list of abbreviations and acronyms used throughout this document. Defined terms are identified in this document by capitals.]</w:t>
      </w:r>
    </w:p>
    <w:tbl>
      <w:tblPr>
        <w:tblStyle w:val="TableGrid"/>
        <w:tblW w:w="0" w:type="auto"/>
        <w:tblLook w:val="04A0" w:firstRow="1" w:lastRow="0" w:firstColumn="1" w:lastColumn="0" w:noHBand="0" w:noVBand="1"/>
      </w:tblPr>
      <w:tblGrid>
        <w:gridCol w:w="2376"/>
        <w:gridCol w:w="7195"/>
      </w:tblGrid>
      <w:tr w:rsidR="008221BF" w:rsidRPr="00B340A6" w14:paraId="08F6A2FD" w14:textId="77777777" w:rsidTr="00895B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6" w:type="dxa"/>
          </w:tcPr>
          <w:p w14:paraId="4B47F8DB" w14:textId="77777777" w:rsidR="008221BF" w:rsidRPr="00005014" w:rsidRDefault="008221BF" w:rsidP="00895B10">
            <w:pPr>
              <w:pStyle w:val="TableHeading"/>
            </w:pPr>
            <w:r w:rsidRPr="00005014">
              <w:t>Term</w:t>
            </w:r>
          </w:p>
        </w:tc>
        <w:tc>
          <w:tcPr>
            <w:tcW w:w="7195" w:type="dxa"/>
          </w:tcPr>
          <w:p w14:paraId="2322CBF1" w14:textId="77777777" w:rsidR="008221BF" w:rsidRPr="00005014" w:rsidRDefault="008221BF" w:rsidP="00895B10">
            <w:pPr>
              <w:pStyle w:val="TableHeading"/>
              <w:cnfStyle w:val="100000000000" w:firstRow="1" w:lastRow="0" w:firstColumn="0" w:lastColumn="0" w:oddVBand="0" w:evenVBand="0" w:oddHBand="0" w:evenHBand="0" w:firstRowFirstColumn="0" w:firstRowLastColumn="0" w:lastRowFirstColumn="0" w:lastRowLastColumn="0"/>
            </w:pPr>
            <w:r w:rsidRPr="00005014">
              <w:t>Definition</w:t>
            </w:r>
          </w:p>
        </w:tc>
      </w:tr>
      <w:tr w:rsidR="008221BF" w14:paraId="6FB3C72F" w14:textId="77777777" w:rsidTr="00895B10">
        <w:tc>
          <w:tcPr>
            <w:tcW w:w="2376" w:type="dxa"/>
          </w:tcPr>
          <w:p w14:paraId="78D76D7E" w14:textId="77777777" w:rsidR="008221BF" w:rsidRPr="00005014" w:rsidRDefault="008221BF" w:rsidP="00895B10">
            <w:pPr>
              <w:pStyle w:val="TableText"/>
            </w:pPr>
            <w:r>
              <w:t>AEMO</w:t>
            </w:r>
          </w:p>
        </w:tc>
        <w:tc>
          <w:tcPr>
            <w:tcW w:w="7195" w:type="dxa"/>
          </w:tcPr>
          <w:p w14:paraId="7B9073B4" w14:textId="77777777" w:rsidR="008221BF" w:rsidRPr="00005014" w:rsidRDefault="008221BF" w:rsidP="00895B10">
            <w:pPr>
              <w:pStyle w:val="TableText"/>
            </w:pPr>
            <w:r>
              <w:t>Australian Energy Market Operator</w:t>
            </w:r>
          </w:p>
        </w:tc>
      </w:tr>
      <w:tr w:rsidR="008221BF" w14:paraId="60F39A2C"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5EED4D95" w14:textId="77777777" w:rsidR="008221BF" w:rsidRDefault="008221BF" w:rsidP="00895B10">
            <w:pPr>
              <w:pStyle w:val="TableText"/>
            </w:pPr>
            <w:r>
              <w:t>GPS</w:t>
            </w:r>
          </w:p>
        </w:tc>
        <w:tc>
          <w:tcPr>
            <w:tcW w:w="7195" w:type="dxa"/>
          </w:tcPr>
          <w:p w14:paraId="50C6428A" w14:textId="77777777" w:rsidR="008221BF" w:rsidRDefault="008221BF" w:rsidP="00895B10">
            <w:pPr>
              <w:pStyle w:val="TableText"/>
            </w:pPr>
            <w:r>
              <w:t>Generator Performance Standards</w:t>
            </w:r>
          </w:p>
        </w:tc>
      </w:tr>
      <w:tr w:rsidR="008221BF" w14:paraId="6DFD7EF4" w14:textId="77777777" w:rsidTr="00895B10">
        <w:tc>
          <w:tcPr>
            <w:tcW w:w="2376" w:type="dxa"/>
          </w:tcPr>
          <w:p w14:paraId="7C6E755A" w14:textId="77777777" w:rsidR="008221BF" w:rsidRDefault="008221BF" w:rsidP="00895B10">
            <w:pPr>
              <w:pStyle w:val="TableText"/>
            </w:pPr>
            <w:r>
              <w:t>MP</w:t>
            </w:r>
          </w:p>
        </w:tc>
        <w:tc>
          <w:tcPr>
            <w:tcW w:w="7195" w:type="dxa"/>
          </w:tcPr>
          <w:p w14:paraId="34990910" w14:textId="77777777" w:rsidR="008221BF" w:rsidRDefault="008221BF" w:rsidP="00895B10">
            <w:pPr>
              <w:pStyle w:val="TableText"/>
            </w:pPr>
            <w:r>
              <w:t>Market Participant</w:t>
            </w:r>
          </w:p>
        </w:tc>
      </w:tr>
      <w:tr w:rsidR="008221BF" w14:paraId="3AC63B32"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30FC562B" w14:textId="77777777" w:rsidR="008221BF" w:rsidRDefault="008221BF" w:rsidP="00895B10">
            <w:pPr>
              <w:pStyle w:val="TableText"/>
            </w:pPr>
            <w:r>
              <w:t>NSP</w:t>
            </w:r>
          </w:p>
        </w:tc>
        <w:tc>
          <w:tcPr>
            <w:tcW w:w="7195" w:type="dxa"/>
          </w:tcPr>
          <w:p w14:paraId="5B828F74" w14:textId="77777777" w:rsidR="008221BF" w:rsidRDefault="008221BF" w:rsidP="00895B10">
            <w:pPr>
              <w:pStyle w:val="TableText"/>
            </w:pPr>
            <w:r>
              <w:t>Network Service Provider</w:t>
            </w:r>
          </w:p>
        </w:tc>
      </w:tr>
      <w:tr w:rsidR="008221BF" w14:paraId="67384F8D" w14:textId="77777777" w:rsidTr="00895B10">
        <w:tc>
          <w:tcPr>
            <w:tcW w:w="2376" w:type="dxa"/>
          </w:tcPr>
          <w:p w14:paraId="61D9AFC6" w14:textId="77777777" w:rsidR="008221BF" w:rsidRDefault="008221BF" w:rsidP="00895B10">
            <w:pPr>
              <w:pStyle w:val="TableText"/>
            </w:pPr>
            <w:r>
              <w:t>POC</w:t>
            </w:r>
          </w:p>
        </w:tc>
        <w:tc>
          <w:tcPr>
            <w:tcW w:w="7195" w:type="dxa"/>
          </w:tcPr>
          <w:p w14:paraId="77392B20" w14:textId="77777777" w:rsidR="008221BF" w:rsidRDefault="008221BF" w:rsidP="00895B10">
            <w:pPr>
              <w:pStyle w:val="TableText"/>
            </w:pPr>
            <w:r>
              <w:t>Point of Connection</w:t>
            </w:r>
          </w:p>
        </w:tc>
      </w:tr>
      <w:tr w:rsidR="008221BF" w14:paraId="283D51FA" w14:textId="77777777" w:rsidTr="00895B10">
        <w:trPr>
          <w:cnfStyle w:val="000000010000" w:firstRow="0" w:lastRow="0" w:firstColumn="0" w:lastColumn="0" w:oddVBand="0" w:evenVBand="0" w:oddHBand="0" w:evenHBand="1" w:firstRowFirstColumn="0" w:firstRowLastColumn="0" w:lastRowFirstColumn="0" w:lastRowLastColumn="0"/>
        </w:trPr>
        <w:tc>
          <w:tcPr>
            <w:tcW w:w="2376" w:type="dxa"/>
          </w:tcPr>
          <w:p w14:paraId="7650C7D6" w14:textId="77777777" w:rsidR="008221BF" w:rsidRDefault="008221BF" w:rsidP="00895B10">
            <w:pPr>
              <w:pStyle w:val="TableText"/>
            </w:pPr>
            <w:r>
              <w:t>WEM</w:t>
            </w:r>
          </w:p>
        </w:tc>
        <w:tc>
          <w:tcPr>
            <w:tcW w:w="7195" w:type="dxa"/>
          </w:tcPr>
          <w:p w14:paraId="140F4100" w14:textId="77777777" w:rsidR="008221BF" w:rsidRDefault="008221BF" w:rsidP="00895B10">
            <w:pPr>
              <w:pStyle w:val="TableText"/>
            </w:pPr>
            <w:r>
              <w:t>Wholesale Electricity Market</w:t>
            </w:r>
          </w:p>
        </w:tc>
      </w:tr>
      <w:tr w:rsidR="008221BF" w14:paraId="54C3620A" w14:textId="77777777" w:rsidTr="00895B10">
        <w:tc>
          <w:tcPr>
            <w:tcW w:w="2376" w:type="dxa"/>
          </w:tcPr>
          <w:p w14:paraId="537EA768" w14:textId="77777777" w:rsidR="008221BF" w:rsidRDefault="008221BF" w:rsidP="00895B10">
            <w:pPr>
              <w:pStyle w:val="TableText"/>
            </w:pPr>
            <w:r>
              <w:t>WP</w:t>
            </w:r>
          </w:p>
        </w:tc>
        <w:tc>
          <w:tcPr>
            <w:tcW w:w="7195" w:type="dxa"/>
          </w:tcPr>
          <w:p w14:paraId="3CE9147A" w14:textId="77777777" w:rsidR="008221BF" w:rsidRDefault="008221BF" w:rsidP="00895B10">
            <w:pPr>
              <w:pStyle w:val="TableText"/>
            </w:pPr>
            <w:r>
              <w:t>Western Power</w:t>
            </w:r>
          </w:p>
        </w:tc>
      </w:tr>
    </w:tbl>
    <w:p w14:paraId="6694EBAD" w14:textId="77777777" w:rsidR="008221BF" w:rsidRDefault="008221BF" w:rsidP="008221BF"/>
    <w:p w14:paraId="7A224813" w14:textId="77777777" w:rsidR="008221BF" w:rsidRDefault="008221BF" w:rsidP="008221BF">
      <w:pPr>
        <w:sectPr w:rsidR="008221BF" w:rsidSect="00132562">
          <w:headerReference w:type="even" r:id="rId28"/>
          <w:headerReference w:type="default" r:id="rId29"/>
          <w:footerReference w:type="even" r:id="rId30"/>
          <w:footerReference w:type="default" r:id="rId31"/>
          <w:headerReference w:type="first" r:id="rId32"/>
          <w:pgSz w:w="11907" w:h="16840" w:code="9"/>
          <w:pgMar w:top="1417" w:right="1134" w:bottom="850" w:left="1134" w:header="397" w:footer="624" w:gutter="0"/>
          <w:pgNumType w:fmt="lowerRoman"/>
          <w:cols w:space="708"/>
          <w:docGrid w:linePitch="360"/>
        </w:sectPr>
      </w:pPr>
    </w:p>
    <w:p w14:paraId="10340741" w14:textId="77777777" w:rsidR="008221BF" w:rsidRPr="006E1006" w:rsidRDefault="008221BF" w:rsidP="008221BF">
      <w:pPr>
        <w:pStyle w:val="Heading1"/>
      </w:pPr>
      <w:bookmarkStart w:id="10" w:name="_Toc163831208"/>
      <w:bookmarkStart w:id="11" w:name="_Toc163831537"/>
      <w:r>
        <w:lastRenderedPageBreak/>
        <w:t>Executive Summary</w:t>
      </w:r>
      <w:bookmarkEnd w:id="10"/>
      <w:bookmarkEnd w:id="11"/>
    </w:p>
    <w:p w14:paraId="3706EFF4" w14:textId="77777777" w:rsidR="008221BF" w:rsidRPr="00E959A1" w:rsidRDefault="008221BF" w:rsidP="008221BF">
      <w:pPr>
        <w:rPr>
          <w:color w:val="FF0000"/>
        </w:rPr>
      </w:pPr>
      <w:r w:rsidRPr="00E959A1">
        <w:rPr>
          <w:color w:val="FF0000"/>
        </w:rPr>
        <w:t xml:space="preserve">[Provide project background, </w:t>
      </w:r>
      <w:r>
        <w:rPr>
          <w:color w:val="FF0000"/>
        </w:rPr>
        <w:t>and a</w:t>
      </w:r>
      <w:r w:rsidRPr="00E959A1">
        <w:rPr>
          <w:color w:val="FF0000"/>
        </w:rPr>
        <w:t xml:space="preserve"> summary of </w:t>
      </w:r>
      <w:r>
        <w:rPr>
          <w:color w:val="FF0000"/>
        </w:rPr>
        <w:t>compliance check results against each Generator Performance Standards clause as captured in the Appendix 12 of the latest version of WEM Rules</w:t>
      </w:r>
      <w:r w:rsidRPr="00E959A1">
        <w:rPr>
          <w:color w:val="FF0000"/>
        </w:rPr>
        <w:t>. All the information in below subsections is to be provided by</w:t>
      </w:r>
      <w:r>
        <w:rPr>
          <w:color w:val="FF0000"/>
        </w:rPr>
        <w:t xml:space="preserve"> Market Participant (MP)</w:t>
      </w:r>
      <w:r w:rsidRPr="00E959A1">
        <w:rPr>
          <w:color w:val="FF0000"/>
        </w:rPr>
        <w:t xml:space="preserve"> unless mentioned otherwise.]</w:t>
      </w:r>
    </w:p>
    <w:p w14:paraId="203024FB" w14:textId="77777777" w:rsidR="008221BF" w:rsidRDefault="008221BF" w:rsidP="008221BF">
      <w:pPr>
        <w:pStyle w:val="Heading1"/>
      </w:pPr>
      <w:bookmarkStart w:id="12" w:name="_Ref163046710"/>
      <w:bookmarkStart w:id="13" w:name="_Toc163831209"/>
      <w:bookmarkStart w:id="14" w:name="_Toc163831538"/>
      <w:r>
        <w:lastRenderedPageBreak/>
        <w:t>Introduction</w:t>
      </w:r>
      <w:bookmarkEnd w:id="12"/>
      <w:bookmarkEnd w:id="13"/>
      <w:bookmarkEnd w:id="14"/>
    </w:p>
    <w:p w14:paraId="720773A4" w14:textId="77777777" w:rsidR="008221BF" w:rsidRPr="00CE4F89" w:rsidRDefault="008221BF" w:rsidP="008221BF">
      <w:pPr>
        <w:pStyle w:val="BodyText"/>
        <w:rPr>
          <w:rFonts w:cstheme="minorHAnsi"/>
          <w:color w:val="FF0000"/>
        </w:rPr>
      </w:pPr>
      <w:r w:rsidRPr="00CE4F89">
        <w:rPr>
          <w:rFonts w:cstheme="minorHAnsi"/>
          <w:color w:val="FF0000"/>
        </w:rPr>
        <w:t xml:space="preserve">[Provide </w:t>
      </w:r>
      <w:r>
        <w:rPr>
          <w:rFonts w:cstheme="minorHAnsi"/>
          <w:color w:val="FF0000"/>
        </w:rPr>
        <w:t xml:space="preserve">project background, single line diagram and the information on the software packages used for the compliance assessment of each Clause, </w:t>
      </w:r>
      <w:proofErr w:type="gramStart"/>
      <w:r>
        <w:rPr>
          <w:rFonts w:cstheme="minorHAnsi"/>
          <w:color w:val="FF0000"/>
        </w:rPr>
        <w:t>i.e.</w:t>
      </w:r>
      <w:proofErr w:type="gramEnd"/>
      <w:r>
        <w:rPr>
          <w:rFonts w:cstheme="minorHAnsi"/>
          <w:color w:val="FF0000"/>
        </w:rPr>
        <w:t xml:space="preserve"> </w:t>
      </w:r>
      <w:proofErr w:type="spellStart"/>
      <w:r>
        <w:rPr>
          <w:rFonts w:cstheme="minorHAnsi"/>
          <w:color w:val="FF0000"/>
        </w:rPr>
        <w:t>PowerFactory</w:t>
      </w:r>
      <w:proofErr w:type="spellEnd"/>
      <w:r>
        <w:rPr>
          <w:rFonts w:cstheme="minorHAnsi"/>
          <w:color w:val="FF0000"/>
        </w:rPr>
        <w:t xml:space="preserve"> and/or PSCAD]</w:t>
      </w:r>
    </w:p>
    <w:p w14:paraId="22EC5F34" w14:textId="77777777" w:rsidR="008221BF" w:rsidRPr="00D06474" w:rsidRDefault="008221BF" w:rsidP="008221BF">
      <w:pPr>
        <w:tabs>
          <w:tab w:val="left" w:pos="0"/>
        </w:tabs>
        <w:rPr>
          <w:rFonts w:ascii="Calibri" w:hAnsi="Calibri" w:cs="Calibri"/>
          <w:i/>
          <w:iCs/>
        </w:rPr>
      </w:pPr>
      <w:r w:rsidRPr="00D06474">
        <w:rPr>
          <w:rFonts w:ascii="Calibri" w:hAnsi="Calibri" w:cs="Calibri"/>
          <w:i/>
          <w:iCs/>
        </w:rPr>
        <w:t>In 2021</w:t>
      </w:r>
      <w:r>
        <w:rPr>
          <w:rFonts w:ascii="Calibri" w:hAnsi="Calibri" w:cs="Calibri"/>
          <w:i/>
          <w:iCs/>
        </w:rPr>
        <w:t>,</w:t>
      </w:r>
      <w:r w:rsidRPr="00D06474">
        <w:rPr>
          <w:rFonts w:ascii="Calibri" w:hAnsi="Calibri" w:cs="Calibri"/>
          <w:i/>
          <w:iCs/>
        </w:rPr>
        <w:t xml:space="preserve"> the Wholesale Electricity Market (WEM) Rules introduced the Generator Performance Standards </w:t>
      </w:r>
    </w:p>
    <w:p w14:paraId="610D14D9" w14:textId="77777777" w:rsidR="008221BF" w:rsidRDefault="008221BF" w:rsidP="008221BF">
      <w:pPr>
        <w:tabs>
          <w:tab w:val="left" w:pos="0"/>
        </w:tabs>
        <w:rPr>
          <w:rFonts w:ascii="Calibri" w:hAnsi="Calibri" w:cs="Calibri"/>
          <w:i/>
          <w:iCs/>
        </w:rPr>
      </w:pPr>
      <w:r w:rsidRPr="00D06474">
        <w:rPr>
          <w:rFonts w:ascii="Calibri" w:hAnsi="Calibri" w:cs="Calibri"/>
          <w:i/>
          <w:iCs/>
        </w:rPr>
        <w:t>(GPS) for Market Participants responsible for a Transmission Connected Generating System</w:t>
      </w:r>
      <w:r>
        <w:rPr>
          <w:rFonts w:ascii="Calibri" w:hAnsi="Calibri" w:cs="Calibri"/>
          <w:i/>
          <w:iCs/>
        </w:rPr>
        <w:t xml:space="preserve"> connected to the South-West Interconnected System (SWIS)</w:t>
      </w:r>
      <w:r w:rsidRPr="00D06474">
        <w:rPr>
          <w:rFonts w:ascii="Calibri" w:hAnsi="Calibri" w:cs="Calibri"/>
          <w:i/>
          <w:iCs/>
        </w:rPr>
        <w:t>. GPS is described in Chapter 3A and Appendix 12 of the WEM Rules and other associated documentation</w:t>
      </w:r>
      <w:r>
        <w:rPr>
          <w:rFonts w:ascii="Calibri" w:hAnsi="Calibri" w:cs="Calibri"/>
          <w:i/>
          <w:iCs/>
        </w:rPr>
        <w:t xml:space="preserve">s </w:t>
      </w:r>
      <w:r>
        <w:rPr>
          <w:rFonts w:ascii="Calibri" w:hAnsi="Calibri" w:cs="Calibri"/>
          <w:i/>
          <w:iCs/>
        </w:rPr>
        <w:fldChar w:fldCharType="begin"/>
      </w:r>
      <w:r>
        <w:rPr>
          <w:rFonts w:ascii="Calibri" w:hAnsi="Calibri" w:cs="Calibri"/>
          <w:i/>
          <w:iCs/>
        </w:rPr>
        <w:instrText xml:space="preserve"> REF _Ref163065564 \r \h </w:instrText>
      </w:r>
      <w:r>
        <w:rPr>
          <w:rFonts w:ascii="Calibri" w:hAnsi="Calibri" w:cs="Calibri"/>
          <w:i/>
          <w:iCs/>
        </w:rPr>
      </w:r>
      <w:r>
        <w:rPr>
          <w:rFonts w:ascii="Calibri" w:hAnsi="Calibri" w:cs="Calibri"/>
          <w:i/>
          <w:iCs/>
        </w:rPr>
        <w:fldChar w:fldCharType="separate"/>
      </w:r>
      <w:r>
        <w:rPr>
          <w:rFonts w:ascii="Calibri" w:hAnsi="Calibri" w:cs="Calibri"/>
          <w:i/>
          <w:iCs/>
        </w:rPr>
        <w:t>[1]</w:t>
      </w:r>
      <w:r>
        <w:rPr>
          <w:rFonts w:ascii="Calibri" w:hAnsi="Calibri" w:cs="Calibri"/>
          <w:i/>
          <w:iCs/>
        </w:rPr>
        <w:fldChar w:fldCharType="end"/>
      </w:r>
      <w:r w:rsidRPr="00D06474">
        <w:rPr>
          <w:rFonts w:ascii="Calibri" w:hAnsi="Calibri" w:cs="Calibri"/>
          <w:i/>
          <w:iCs/>
        </w:rPr>
        <w:t>.</w:t>
      </w:r>
    </w:p>
    <w:p w14:paraId="4DE5A332" w14:textId="77777777" w:rsidR="008221BF" w:rsidRDefault="008221BF" w:rsidP="008221BF">
      <w:pPr>
        <w:tabs>
          <w:tab w:val="left" w:pos="0"/>
        </w:tabs>
        <w:rPr>
          <w:rFonts w:ascii="Calibri" w:hAnsi="Calibri" w:cs="Calibri"/>
          <w:i/>
          <w:iCs/>
        </w:rPr>
      </w:pPr>
    </w:p>
    <w:p w14:paraId="7DB2913F" w14:textId="77777777" w:rsidR="008221BF" w:rsidRDefault="008221BF" w:rsidP="008221BF">
      <w:pPr>
        <w:tabs>
          <w:tab w:val="left" w:pos="0"/>
        </w:tabs>
        <w:rPr>
          <w:rFonts w:ascii="Calibri" w:hAnsi="Calibri" w:cs="Calibri"/>
          <w:i/>
          <w:iCs/>
        </w:rPr>
      </w:pPr>
      <w:r>
        <w:rPr>
          <w:rFonts w:ascii="Calibri" w:hAnsi="Calibri" w:cs="Calibri"/>
          <w:i/>
          <w:iCs/>
        </w:rPr>
        <w:t xml:space="preserve">In accordance with </w:t>
      </w:r>
      <w:r w:rsidRPr="00BD7635">
        <w:rPr>
          <w:rFonts w:ascii="Calibri" w:hAnsi="Calibri" w:cs="Calibri"/>
          <w:i/>
          <w:iCs/>
        </w:rPr>
        <w:t>WEM Rules clause 3A.4.4</w:t>
      </w:r>
      <w:r>
        <w:rPr>
          <w:rFonts w:ascii="Calibri" w:hAnsi="Calibri" w:cs="Calibri"/>
          <w:i/>
          <w:iCs/>
        </w:rPr>
        <w:t>, Western Power developed the “</w:t>
      </w:r>
      <w:r w:rsidRPr="00814F77">
        <w:rPr>
          <w:rFonts w:ascii="Calibri" w:hAnsi="Calibri" w:cs="Calibri"/>
          <w:i/>
          <w:iCs/>
        </w:rPr>
        <w:t>Generator Performance Standards: Guideline for the Assessment of Technical Requirements</w:t>
      </w:r>
      <w:r>
        <w:rPr>
          <w:rFonts w:ascii="Calibri" w:hAnsi="Calibri" w:cs="Calibri"/>
          <w:i/>
          <w:iCs/>
        </w:rPr>
        <w:t>”</w:t>
      </w:r>
      <w:r w:rsidRPr="00CB0A7A">
        <w:rPr>
          <w:rFonts w:ascii="Calibri" w:hAnsi="Calibri" w:cs="Calibri"/>
          <w:i/>
          <w:iCs/>
        </w:rPr>
        <w:t xml:space="preserve"> </w:t>
      </w:r>
      <w:r>
        <w:rPr>
          <w:rFonts w:ascii="Calibri" w:hAnsi="Calibri" w:cs="Calibri"/>
          <w:i/>
          <w:iCs/>
        </w:rPr>
        <w:fldChar w:fldCharType="begin"/>
      </w:r>
      <w:r>
        <w:rPr>
          <w:rFonts w:ascii="Calibri" w:hAnsi="Calibri" w:cs="Calibri"/>
          <w:i/>
          <w:iCs/>
        </w:rPr>
        <w:instrText xml:space="preserve"> REF _Ref163484136 \r \h </w:instrText>
      </w:r>
      <w:r>
        <w:rPr>
          <w:rFonts w:ascii="Calibri" w:hAnsi="Calibri" w:cs="Calibri"/>
          <w:i/>
          <w:iCs/>
        </w:rPr>
      </w:r>
      <w:r>
        <w:rPr>
          <w:rFonts w:ascii="Calibri" w:hAnsi="Calibri" w:cs="Calibri"/>
          <w:i/>
          <w:iCs/>
        </w:rPr>
        <w:fldChar w:fldCharType="separate"/>
      </w:r>
      <w:r>
        <w:rPr>
          <w:rFonts w:ascii="Calibri" w:hAnsi="Calibri" w:cs="Calibri"/>
          <w:i/>
          <w:iCs/>
        </w:rPr>
        <w:t>[3]</w:t>
      </w:r>
      <w:r>
        <w:rPr>
          <w:rFonts w:ascii="Calibri" w:hAnsi="Calibri" w:cs="Calibri"/>
          <w:i/>
          <w:iCs/>
        </w:rPr>
        <w:fldChar w:fldCharType="end"/>
      </w:r>
      <w:r>
        <w:rPr>
          <w:rFonts w:ascii="Calibri" w:hAnsi="Calibri" w:cs="Calibri"/>
          <w:i/>
          <w:iCs/>
        </w:rPr>
        <w:t>, which</w:t>
      </w:r>
      <w:r w:rsidRPr="00BD7635">
        <w:rPr>
          <w:rFonts w:ascii="Calibri" w:hAnsi="Calibri" w:cs="Calibri"/>
          <w:i/>
          <w:iCs/>
        </w:rPr>
        <w:t xml:space="preserve"> provides </w:t>
      </w:r>
      <w:r>
        <w:rPr>
          <w:rFonts w:ascii="Calibri" w:hAnsi="Calibri" w:cs="Calibri"/>
          <w:i/>
          <w:iCs/>
        </w:rPr>
        <w:t xml:space="preserve">the </w:t>
      </w:r>
      <w:r w:rsidRPr="00BD7635">
        <w:rPr>
          <w:rFonts w:ascii="Calibri" w:hAnsi="Calibri" w:cs="Calibri"/>
          <w:i/>
          <w:iCs/>
        </w:rPr>
        <w:t xml:space="preserve">Market Participants </w:t>
      </w:r>
      <w:r>
        <w:rPr>
          <w:rFonts w:ascii="Calibri" w:hAnsi="Calibri" w:cs="Calibri"/>
          <w:i/>
          <w:iCs/>
        </w:rPr>
        <w:t>with the detailed assessment methodology against each clause of Appendix 12 of the WEM Rules with respect to the type of the Generating System.</w:t>
      </w:r>
    </w:p>
    <w:p w14:paraId="467B2728" w14:textId="77777777" w:rsidR="008221BF" w:rsidRDefault="008221BF" w:rsidP="008221BF">
      <w:pPr>
        <w:tabs>
          <w:tab w:val="left" w:pos="0"/>
        </w:tabs>
        <w:rPr>
          <w:rFonts w:ascii="Calibri" w:hAnsi="Calibri" w:cs="Calibri"/>
          <w:i/>
          <w:iCs/>
        </w:rPr>
      </w:pPr>
    </w:p>
    <w:p w14:paraId="7D99FA60" w14:textId="77777777" w:rsidR="008221BF" w:rsidRDefault="008221BF" w:rsidP="008221BF">
      <w:pPr>
        <w:tabs>
          <w:tab w:val="left" w:pos="0"/>
        </w:tabs>
        <w:rPr>
          <w:rFonts w:ascii="Calibri" w:hAnsi="Calibri" w:cs="Calibri"/>
          <w:i/>
          <w:iCs/>
        </w:rPr>
      </w:pPr>
      <w:r>
        <w:rPr>
          <w:rFonts w:ascii="Calibri" w:hAnsi="Calibri" w:cs="Calibri"/>
          <w:i/>
          <w:iCs/>
        </w:rPr>
        <w:t xml:space="preserve">In addition, </w:t>
      </w:r>
      <w:r w:rsidRPr="005376FA">
        <w:rPr>
          <w:rFonts w:ascii="Calibri" w:hAnsi="Calibri" w:cs="Calibri"/>
          <w:i/>
          <w:iCs/>
        </w:rPr>
        <w:t xml:space="preserve">Western Power has provided the </w:t>
      </w:r>
      <w:r>
        <w:rPr>
          <w:rFonts w:ascii="Calibri" w:hAnsi="Calibri" w:cs="Calibri"/>
          <w:i/>
          <w:iCs/>
        </w:rPr>
        <w:t>Market Participant</w:t>
      </w:r>
      <w:r w:rsidRPr="005376FA">
        <w:rPr>
          <w:rFonts w:ascii="Calibri" w:hAnsi="Calibri" w:cs="Calibri"/>
          <w:i/>
          <w:iCs/>
        </w:rPr>
        <w:t xml:space="preserve"> with sufficient information, </w:t>
      </w:r>
      <w:proofErr w:type="gramStart"/>
      <w:r>
        <w:rPr>
          <w:rFonts w:ascii="Calibri" w:hAnsi="Calibri" w:cs="Calibri"/>
          <w:i/>
          <w:iCs/>
        </w:rPr>
        <w:t>i.e.</w:t>
      </w:r>
      <w:proofErr w:type="gramEnd"/>
      <w:r>
        <w:rPr>
          <w:rFonts w:ascii="Calibri" w:hAnsi="Calibri" w:cs="Calibri"/>
          <w:i/>
          <w:iCs/>
        </w:rPr>
        <w:t xml:space="preserve"> GPS Input Package</w:t>
      </w:r>
      <w:r>
        <w:rPr>
          <w:rStyle w:val="FootnoteReference"/>
          <w:rFonts w:ascii="Calibri" w:hAnsi="Calibri" w:cs="Calibri"/>
          <w:i/>
          <w:iCs/>
        </w:rPr>
        <w:footnoteReference w:id="2"/>
      </w:r>
      <w:r>
        <w:rPr>
          <w:rFonts w:ascii="Calibri" w:hAnsi="Calibri" w:cs="Calibri"/>
          <w:i/>
          <w:iCs/>
        </w:rPr>
        <w:t xml:space="preserve">, </w:t>
      </w:r>
      <w:r w:rsidRPr="005376FA">
        <w:rPr>
          <w:rFonts w:ascii="Calibri" w:hAnsi="Calibri" w:cs="Calibri"/>
          <w:i/>
          <w:iCs/>
        </w:rPr>
        <w:t xml:space="preserve">to perform </w:t>
      </w:r>
      <w:r>
        <w:rPr>
          <w:rFonts w:ascii="Calibri" w:hAnsi="Calibri" w:cs="Calibri"/>
          <w:i/>
          <w:iCs/>
        </w:rPr>
        <w:t>the compliance assessment and provide performance level of the Generating System against each clause of GPS – i.e. Appendix 12 of the WEM Rules.</w:t>
      </w:r>
    </w:p>
    <w:p w14:paraId="172734B5" w14:textId="77777777" w:rsidR="008221BF" w:rsidRPr="005376FA" w:rsidRDefault="008221BF" w:rsidP="008221BF">
      <w:pPr>
        <w:pStyle w:val="BodyText"/>
        <w:rPr>
          <w:i/>
          <w:iCs/>
        </w:rPr>
      </w:pPr>
      <w:r>
        <w:rPr>
          <w:i/>
          <w:iCs/>
        </w:rPr>
        <w:t>The Market Participant</w:t>
      </w:r>
      <w:r w:rsidRPr="005376FA">
        <w:rPr>
          <w:i/>
          <w:iCs/>
        </w:rPr>
        <w:t xml:space="preserve"> has:</w:t>
      </w:r>
    </w:p>
    <w:p w14:paraId="561DB2BC" w14:textId="077FC352" w:rsidR="008221BF" w:rsidRDefault="008221BF" w:rsidP="008221BF">
      <w:pPr>
        <w:pStyle w:val="CLMS3"/>
        <w:numPr>
          <w:ilvl w:val="2"/>
          <w:numId w:val="46"/>
        </w:numPr>
        <w:rPr>
          <w:rFonts w:ascii="Calibri" w:hAnsi="Calibri" w:cs="Calibri"/>
          <w:i/>
          <w:iCs/>
          <w:sz w:val="22"/>
          <w:szCs w:val="22"/>
        </w:rPr>
      </w:pPr>
      <w:r>
        <w:rPr>
          <w:rFonts w:ascii="Calibri" w:hAnsi="Calibri" w:cs="Calibri"/>
          <w:i/>
          <w:iCs/>
          <w:sz w:val="22"/>
          <w:szCs w:val="22"/>
        </w:rPr>
        <w:t xml:space="preserve">requested AEMO to provide the </w:t>
      </w:r>
      <w:r w:rsidR="005547DA">
        <w:rPr>
          <w:rFonts w:ascii="Calibri" w:hAnsi="Calibri" w:cs="Calibri"/>
          <w:i/>
          <w:iCs/>
          <w:sz w:val="22"/>
          <w:szCs w:val="22"/>
        </w:rPr>
        <w:t>M</w:t>
      </w:r>
      <w:r>
        <w:rPr>
          <w:rFonts w:ascii="Calibri" w:hAnsi="Calibri" w:cs="Calibri"/>
          <w:i/>
          <w:iCs/>
          <w:sz w:val="22"/>
          <w:szCs w:val="22"/>
        </w:rPr>
        <w:t xml:space="preserve">aximum </w:t>
      </w:r>
      <w:r w:rsidR="005547DA">
        <w:rPr>
          <w:rFonts w:ascii="Calibri" w:hAnsi="Calibri" w:cs="Calibri"/>
          <w:i/>
          <w:iCs/>
          <w:sz w:val="22"/>
          <w:szCs w:val="22"/>
        </w:rPr>
        <w:t>T</w:t>
      </w:r>
      <w:r>
        <w:rPr>
          <w:rFonts w:ascii="Calibri" w:hAnsi="Calibri" w:cs="Calibri"/>
          <w:i/>
          <w:iCs/>
          <w:sz w:val="22"/>
          <w:szCs w:val="22"/>
        </w:rPr>
        <w:t xml:space="preserve">emperature at the site location and all temperature dependant clauses are assessed at ambient temperature and all temperatures up to and including the </w:t>
      </w:r>
      <w:r w:rsidR="005547DA">
        <w:rPr>
          <w:rFonts w:ascii="Calibri" w:hAnsi="Calibri" w:cs="Calibri"/>
          <w:i/>
          <w:iCs/>
          <w:sz w:val="22"/>
          <w:szCs w:val="22"/>
        </w:rPr>
        <w:t>M</w:t>
      </w:r>
      <w:r>
        <w:rPr>
          <w:rFonts w:ascii="Calibri" w:hAnsi="Calibri" w:cs="Calibri"/>
          <w:i/>
          <w:iCs/>
          <w:sz w:val="22"/>
          <w:szCs w:val="22"/>
        </w:rPr>
        <w:t xml:space="preserve">aximum </w:t>
      </w:r>
      <w:proofErr w:type="gramStart"/>
      <w:r w:rsidR="005547DA">
        <w:rPr>
          <w:rFonts w:ascii="Calibri" w:hAnsi="Calibri" w:cs="Calibri"/>
          <w:i/>
          <w:iCs/>
          <w:sz w:val="22"/>
          <w:szCs w:val="22"/>
        </w:rPr>
        <w:t>T</w:t>
      </w:r>
      <w:r>
        <w:rPr>
          <w:rFonts w:ascii="Calibri" w:hAnsi="Calibri" w:cs="Calibri"/>
          <w:i/>
          <w:iCs/>
          <w:sz w:val="22"/>
          <w:szCs w:val="22"/>
        </w:rPr>
        <w:t>emperature;</w:t>
      </w:r>
      <w:proofErr w:type="gramEnd"/>
    </w:p>
    <w:p w14:paraId="4C5EABDD" w14:textId="77777777" w:rsidR="008221BF" w:rsidRDefault="008221BF" w:rsidP="008221BF">
      <w:pPr>
        <w:pStyle w:val="CLMS3"/>
        <w:numPr>
          <w:ilvl w:val="2"/>
          <w:numId w:val="46"/>
        </w:numPr>
        <w:rPr>
          <w:rFonts w:ascii="Calibri" w:hAnsi="Calibri" w:cs="Calibri"/>
          <w:i/>
          <w:iCs/>
          <w:sz w:val="22"/>
          <w:szCs w:val="22"/>
        </w:rPr>
      </w:pPr>
      <w:r w:rsidRPr="005376FA">
        <w:rPr>
          <w:rFonts w:ascii="Calibri" w:hAnsi="Calibri" w:cs="Calibri"/>
          <w:i/>
          <w:iCs/>
          <w:sz w:val="22"/>
          <w:szCs w:val="22"/>
        </w:rPr>
        <w:t xml:space="preserve">prepared one draft </w:t>
      </w:r>
      <w:r>
        <w:rPr>
          <w:rFonts w:ascii="Calibri" w:hAnsi="Calibri" w:cs="Calibri"/>
          <w:i/>
          <w:iCs/>
          <w:sz w:val="22"/>
          <w:szCs w:val="22"/>
        </w:rPr>
        <w:t>Generator Performance Standards Report</w:t>
      </w:r>
      <w:r w:rsidRPr="005376FA">
        <w:rPr>
          <w:rFonts w:ascii="Calibri" w:hAnsi="Calibri" w:cs="Calibri"/>
          <w:i/>
          <w:iCs/>
          <w:sz w:val="22"/>
          <w:szCs w:val="22"/>
        </w:rPr>
        <w:t xml:space="preserve"> </w:t>
      </w:r>
      <w:r>
        <w:rPr>
          <w:rFonts w:ascii="Calibri" w:hAnsi="Calibri" w:cs="Calibri"/>
          <w:i/>
          <w:iCs/>
          <w:sz w:val="22"/>
          <w:szCs w:val="22"/>
        </w:rPr>
        <w:t xml:space="preserve">(R0, R1, or R2 GPS depending on the project connection status – </w:t>
      </w:r>
      <w:r w:rsidRPr="005376FA">
        <w:rPr>
          <w:rFonts w:ascii="Calibri" w:hAnsi="Calibri" w:cs="Calibri"/>
          <w:i/>
          <w:iCs/>
          <w:sz w:val="22"/>
          <w:szCs w:val="22"/>
        </w:rPr>
        <w:t xml:space="preserve">current document) for </w:t>
      </w:r>
      <w:r>
        <w:rPr>
          <w:rFonts w:ascii="Calibri" w:hAnsi="Calibri" w:cs="Calibri"/>
          <w:i/>
          <w:iCs/>
          <w:sz w:val="22"/>
          <w:szCs w:val="22"/>
        </w:rPr>
        <w:t>validation</w:t>
      </w:r>
      <w:r w:rsidRPr="005376FA">
        <w:rPr>
          <w:rFonts w:ascii="Calibri" w:hAnsi="Calibri" w:cs="Calibri"/>
          <w:i/>
          <w:iCs/>
          <w:sz w:val="22"/>
          <w:szCs w:val="22"/>
        </w:rPr>
        <w:t xml:space="preserve"> by Western Power </w:t>
      </w:r>
      <w:r>
        <w:rPr>
          <w:rFonts w:ascii="Calibri" w:hAnsi="Calibri" w:cs="Calibri"/>
          <w:i/>
          <w:iCs/>
          <w:sz w:val="22"/>
          <w:szCs w:val="22"/>
        </w:rPr>
        <w:t xml:space="preserve">and subsequently AEMO </w:t>
      </w:r>
      <w:r w:rsidRPr="005376FA">
        <w:rPr>
          <w:rFonts w:ascii="Calibri" w:hAnsi="Calibri" w:cs="Calibri"/>
          <w:i/>
          <w:iCs/>
          <w:sz w:val="22"/>
          <w:szCs w:val="22"/>
        </w:rPr>
        <w:t xml:space="preserve">/ one final </w:t>
      </w:r>
      <w:r>
        <w:rPr>
          <w:rFonts w:ascii="Calibri" w:hAnsi="Calibri" w:cs="Calibri"/>
          <w:i/>
          <w:iCs/>
          <w:sz w:val="22"/>
          <w:szCs w:val="22"/>
        </w:rPr>
        <w:t>Generator Performance Standards</w:t>
      </w:r>
      <w:r w:rsidRPr="005376FA">
        <w:rPr>
          <w:rFonts w:ascii="Calibri" w:hAnsi="Calibri" w:cs="Calibri"/>
          <w:i/>
          <w:iCs/>
          <w:sz w:val="22"/>
          <w:szCs w:val="22"/>
        </w:rPr>
        <w:t xml:space="preserve"> Report </w:t>
      </w:r>
      <w:r>
        <w:rPr>
          <w:rFonts w:ascii="Calibri" w:hAnsi="Calibri" w:cs="Calibri"/>
          <w:i/>
          <w:iCs/>
          <w:sz w:val="22"/>
          <w:szCs w:val="22"/>
        </w:rPr>
        <w:t xml:space="preserve">(R0, R1, or R2 GPS depending on the project connection status) for approval by Western Power and </w:t>
      </w:r>
      <w:proofErr w:type="gramStart"/>
      <w:r>
        <w:rPr>
          <w:rFonts w:ascii="Calibri" w:hAnsi="Calibri" w:cs="Calibri"/>
          <w:i/>
          <w:iCs/>
          <w:sz w:val="22"/>
          <w:szCs w:val="22"/>
        </w:rPr>
        <w:t>AEMO;</w:t>
      </w:r>
      <w:proofErr w:type="gramEnd"/>
    </w:p>
    <w:p w14:paraId="66F427C2" w14:textId="77777777" w:rsidR="008221BF" w:rsidRDefault="008221BF" w:rsidP="008221BF">
      <w:pPr>
        <w:pStyle w:val="CLMS3"/>
        <w:numPr>
          <w:ilvl w:val="2"/>
          <w:numId w:val="46"/>
        </w:numPr>
        <w:rPr>
          <w:rFonts w:ascii="Calibri" w:hAnsi="Calibri" w:cs="Calibri"/>
          <w:i/>
          <w:iCs/>
          <w:sz w:val="22"/>
          <w:szCs w:val="22"/>
        </w:rPr>
      </w:pPr>
      <w:r w:rsidRPr="005376FA">
        <w:rPr>
          <w:rFonts w:ascii="Calibri" w:hAnsi="Calibri" w:cs="Calibri"/>
          <w:i/>
          <w:iCs/>
          <w:sz w:val="22"/>
          <w:szCs w:val="22"/>
        </w:rPr>
        <w:t xml:space="preserve">along with each version of the report, </w:t>
      </w:r>
      <w:r>
        <w:rPr>
          <w:rFonts w:ascii="Calibri" w:hAnsi="Calibri" w:cs="Calibri"/>
          <w:i/>
          <w:iCs/>
          <w:sz w:val="22"/>
          <w:szCs w:val="22"/>
        </w:rPr>
        <w:t>submitted below items to Western Power:</w:t>
      </w:r>
    </w:p>
    <w:p w14:paraId="3FA61B96" w14:textId="77777777" w:rsidR="008221BF" w:rsidRDefault="008221BF" w:rsidP="008221BF">
      <w:pPr>
        <w:pStyle w:val="CLMS4"/>
        <w:numPr>
          <w:ilvl w:val="3"/>
          <w:numId w:val="46"/>
        </w:numPr>
        <w:rPr>
          <w:rFonts w:ascii="Calibri" w:hAnsi="Calibri" w:cs="Calibri"/>
          <w:i/>
          <w:iCs/>
          <w:sz w:val="22"/>
          <w:szCs w:val="22"/>
        </w:rPr>
      </w:pPr>
      <w:r w:rsidRPr="001348C4">
        <w:rPr>
          <w:rFonts w:ascii="Calibri" w:hAnsi="Calibri" w:cs="Calibri"/>
          <w:i/>
          <w:iCs/>
          <w:sz w:val="22"/>
          <w:szCs w:val="22"/>
        </w:rPr>
        <w:t>GPS template</w:t>
      </w:r>
      <w:r>
        <w:rPr>
          <w:rFonts w:ascii="Calibri" w:hAnsi="Calibri" w:cs="Calibri"/>
          <w:i/>
          <w:iCs/>
          <w:sz w:val="22"/>
          <w:szCs w:val="22"/>
        </w:rPr>
        <w:t xml:space="preserve"> </w:t>
      </w:r>
      <w:r>
        <w:rPr>
          <w:rFonts w:ascii="Calibri" w:hAnsi="Calibri" w:cs="Calibri"/>
          <w:i/>
          <w:iCs/>
          <w:sz w:val="22"/>
          <w:szCs w:val="22"/>
        </w:rPr>
        <w:fldChar w:fldCharType="begin"/>
      </w:r>
      <w:r>
        <w:rPr>
          <w:rFonts w:ascii="Calibri" w:hAnsi="Calibri" w:cs="Calibri"/>
          <w:i/>
          <w:iCs/>
          <w:sz w:val="22"/>
          <w:szCs w:val="22"/>
        </w:rPr>
        <w:instrText xml:space="preserve"> REF _Ref163811143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[4]</w:t>
      </w:r>
      <w:r>
        <w:rPr>
          <w:rFonts w:ascii="Calibri" w:hAnsi="Calibri" w:cs="Calibri"/>
          <w:i/>
          <w:iCs/>
          <w:sz w:val="22"/>
          <w:szCs w:val="22"/>
        </w:rPr>
        <w:fldChar w:fldCharType="end"/>
      </w:r>
      <w:r>
        <w:rPr>
          <w:rFonts w:ascii="Calibri" w:hAnsi="Calibri" w:cs="Calibri"/>
          <w:i/>
          <w:iCs/>
          <w:sz w:val="22"/>
          <w:szCs w:val="22"/>
        </w:rPr>
        <w:t>;</w:t>
      </w:r>
    </w:p>
    <w:p w14:paraId="627D28B9" w14:textId="77777777" w:rsidR="008221BF" w:rsidRPr="001348C4"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temperature dependant data of the facility, submitted in the same format as per the template spreadsheet </w:t>
      </w:r>
      <w:r>
        <w:rPr>
          <w:rFonts w:ascii="Calibri" w:hAnsi="Calibri" w:cs="Calibri"/>
          <w:i/>
          <w:iCs/>
          <w:sz w:val="22"/>
          <w:szCs w:val="22"/>
        </w:rPr>
        <w:fldChar w:fldCharType="begin"/>
      </w:r>
      <w:r>
        <w:rPr>
          <w:rFonts w:ascii="Calibri" w:hAnsi="Calibri" w:cs="Calibri"/>
          <w:i/>
          <w:iCs/>
          <w:sz w:val="22"/>
          <w:szCs w:val="22"/>
        </w:rPr>
        <w:instrText xml:space="preserve"> REF _Ref163811158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[5]</w:t>
      </w:r>
      <w:r>
        <w:rPr>
          <w:rFonts w:ascii="Calibri" w:hAnsi="Calibri" w:cs="Calibri"/>
          <w:i/>
          <w:iCs/>
          <w:sz w:val="22"/>
          <w:szCs w:val="22"/>
        </w:rPr>
        <w:fldChar w:fldCharType="end"/>
      </w:r>
      <w:r>
        <w:rPr>
          <w:rFonts w:ascii="Calibri" w:hAnsi="Calibri" w:cs="Calibri"/>
          <w:i/>
          <w:iCs/>
          <w:sz w:val="22"/>
          <w:szCs w:val="22"/>
        </w:rPr>
        <w:t>;</w:t>
      </w:r>
    </w:p>
    <w:p w14:paraId="76903C3C" w14:textId="77777777"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separate files attached to the GPS report that include all simulation results for the relevant clauses. The documents are to be named after the clause number, for example Attachment B (A12.3), Attachment C (A12.4), </w:t>
      </w:r>
      <w:proofErr w:type="gramStart"/>
      <w:r>
        <w:rPr>
          <w:rFonts w:ascii="Calibri" w:hAnsi="Calibri" w:cs="Calibri"/>
          <w:i/>
          <w:iCs/>
          <w:sz w:val="22"/>
          <w:szCs w:val="22"/>
        </w:rPr>
        <w:t>etc;</w:t>
      </w:r>
      <w:proofErr w:type="gramEnd"/>
    </w:p>
    <w:p w14:paraId="1663D3BE" w14:textId="4CA29DCB"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 xml:space="preserve">Unencrypted </w:t>
      </w:r>
      <w:proofErr w:type="spellStart"/>
      <w:r>
        <w:rPr>
          <w:rFonts w:ascii="Calibri" w:hAnsi="Calibri" w:cs="Calibri"/>
          <w:i/>
          <w:iCs/>
          <w:sz w:val="22"/>
          <w:szCs w:val="22"/>
        </w:rPr>
        <w:t>PowerFactory</w:t>
      </w:r>
      <w:proofErr w:type="spellEnd"/>
      <w:r>
        <w:rPr>
          <w:rFonts w:ascii="Calibri" w:hAnsi="Calibri" w:cs="Calibri"/>
          <w:i/>
          <w:iCs/>
          <w:sz w:val="22"/>
          <w:szCs w:val="22"/>
        </w:rPr>
        <w:t xml:space="preserve"> Model of the Generating System including behind the meter reactive plant (if any). Refer to the </w:t>
      </w:r>
      <w:r w:rsidR="00A5066E">
        <w:rPr>
          <w:rFonts w:ascii="Calibri" w:hAnsi="Calibri" w:cs="Calibri"/>
          <w:i/>
          <w:iCs/>
          <w:sz w:val="22"/>
          <w:szCs w:val="22"/>
        </w:rPr>
        <w:t>Facility</w:t>
      </w:r>
      <w:r>
        <w:rPr>
          <w:rFonts w:ascii="Calibri" w:hAnsi="Calibri" w:cs="Calibri"/>
          <w:i/>
          <w:iCs/>
          <w:sz w:val="22"/>
          <w:szCs w:val="22"/>
        </w:rPr>
        <w:t xml:space="preserve"> Model Guideline</w:t>
      </w:r>
      <w:r w:rsidR="00A5066E">
        <w:rPr>
          <w:rFonts w:ascii="Calibri" w:hAnsi="Calibri" w:cs="Calibri"/>
          <w:i/>
          <w:iCs/>
          <w:sz w:val="22"/>
          <w:szCs w:val="22"/>
        </w:rPr>
        <w:t>s</w:t>
      </w:r>
      <w:r>
        <w:rPr>
          <w:rFonts w:ascii="Calibri" w:hAnsi="Calibri" w:cs="Calibri"/>
          <w:i/>
          <w:iCs/>
          <w:sz w:val="22"/>
          <w:szCs w:val="22"/>
        </w:rPr>
        <w:t xml:space="preserve"> for further details </w:t>
      </w:r>
      <w:r>
        <w:rPr>
          <w:rFonts w:ascii="Calibri" w:hAnsi="Calibri" w:cs="Calibri"/>
          <w:i/>
          <w:iCs/>
          <w:sz w:val="22"/>
          <w:szCs w:val="22"/>
        </w:rPr>
        <w:fldChar w:fldCharType="begin"/>
      </w:r>
      <w:r>
        <w:rPr>
          <w:rFonts w:ascii="Calibri" w:hAnsi="Calibri" w:cs="Calibri"/>
          <w:i/>
          <w:iCs/>
          <w:sz w:val="22"/>
          <w:szCs w:val="22"/>
        </w:rPr>
        <w:instrText xml:space="preserve"> REF _Ref163041085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[6]</w:t>
      </w:r>
      <w:r>
        <w:rPr>
          <w:rFonts w:ascii="Calibri" w:hAnsi="Calibri" w:cs="Calibri"/>
          <w:i/>
          <w:iCs/>
          <w:sz w:val="22"/>
          <w:szCs w:val="22"/>
        </w:rPr>
        <w:fldChar w:fldCharType="end"/>
      </w:r>
      <w:r>
        <w:rPr>
          <w:rFonts w:ascii="Calibri" w:hAnsi="Calibri" w:cs="Calibri"/>
          <w:i/>
          <w:iCs/>
          <w:sz w:val="22"/>
          <w:szCs w:val="22"/>
        </w:rPr>
        <w:t>;</w:t>
      </w:r>
    </w:p>
    <w:p w14:paraId="0EBEE2F0" w14:textId="6F050354" w:rsidR="008221BF"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lastRenderedPageBreak/>
        <w:t xml:space="preserve">PSCAD model of the Generating System if used for the assessment of Clause A12.9 including behind the meter reactive plant (if any). Refer to </w:t>
      </w:r>
      <w:r w:rsidR="00A5066E">
        <w:rPr>
          <w:rFonts w:ascii="Calibri" w:hAnsi="Calibri" w:cs="Calibri"/>
          <w:i/>
          <w:iCs/>
          <w:sz w:val="22"/>
          <w:szCs w:val="22"/>
        </w:rPr>
        <w:t>Facility Model Guidelines</w:t>
      </w:r>
      <w:r>
        <w:rPr>
          <w:rFonts w:ascii="Calibri" w:hAnsi="Calibri" w:cs="Calibri"/>
          <w:i/>
          <w:iCs/>
          <w:sz w:val="22"/>
          <w:szCs w:val="22"/>
        </w:rPr>
        <w:t xml:space="preserve"> for further details </w:t>
      </w:r>
      <w:r>
        <w:rPr>
          <w:rFonts w:ascii="Calibri" w:hAnsi="Calibri" w:cs="Calibri"/>
          <w:i/>
          <w:iCs/>
          <w:sz w:val="22"/>
          <w:szCs w:val="22"/>
        </w:rPr>
        <w:fldChar w:fldCharType="begin"/>
      </w:r>
      <w:r>
        <w:rPr>
          <w:rFonts w:ascii="Calibri" w:hAnsi="Calibri" w:cs="Calibri"/>
          <w:i/>
          <w:iCs/>
          <w:sz w:val="22"/>
          <w:szCs w:val="22"/>
        </w:rPr>
        <w:instrText xml:space="preserve"> REF _Ref163041085 \r \h </w:instrText>
      </w:r>
      <w:r>
        <w:rPr>
          <w:rFonts w:ascii="Calibri" w:hAnsi="Calibri" w:cs="Calibri"/>
          <w:i/>
          <w:iCs/>
          <w:sz w:val="22"/>
          <w:szCs w:val="22"/>
        </w:rPr>
      </w:r>
      <w:r>
        <w:rPr>
          <w:rFonts w:ascii="Calibri" w:hAnsi="Calibri" w:cs="Calibri"/>
          <w:i/>
          <w:iCs/>
          <w:sz w:val="22"/>
          <w:szCs w:val="22"/>
        </w:rPr>
        <w:fldChar w:fldCharType="separate"/>
      </w:r>
      <w:r>
        <w:rPr>
          <w:rFonts w:ascii="Calibri" w:hAnsi="Calibri" w:cs="Calibri"/>
          <w:i/>
          <w:iCs/>
          <w:sz w:val="22"/>
          <w:szCs w:val="22"/>
        </w:rPr>
        <w:t>[6]</w:t>
      </w:r>
      <w:r>
        <w:rPr>
          <w:rFonts w:ascii="Calibri" w:hAnsi="Calibri" w:cs="Calibri"/>
          <w:i/>
          <w:iCs/>
          <w:sz w:val="22"/>
          <w:szCs w:val="22"/>
        </w:rPr>
        <w:fldChar w:fldCharType="end"/>
      </w:r>
      <w:r>
        <w:rPr>
          <w:rFonts w:ascii="Calibri" w:hAnsi="Calibri" w:cs="Calibri"/>
          <w:i/>
          <w:iCs/>
          <w:sz w:val="22"/>
          <w:szCs w:val="22"/>
        </w:rPr>
        <w:t>;</w:t>
      </w:r>
    </w:p>
    <w:p w14:paraId="4C14CC88" w14:textId="77777777" w:rsidR="008221BF" w:rsidRPr="001348C4" w:rsidRDefault="008221BF" w:rsidP="008221BF">
      <w:pPr>
        <w:pStyle w:val="CLMS4"/>
        <w:numPr>
          <w:ilvl w:val="3"/>
          <w:numId w:val="46"/>
        </w:numPr>
        <w:rPr>
          <w:rFonts w:ascii="Calibri" w:hAnsi="Calibri" w:cs="Calibri"/>
          <w:i/>
          <w:iCs/>
          <w:sz w:val="22"/>
          <w:szCs w:val="22"/>
        </w:rPr>
      </w:pPr>
      <w:r>
        <w:rPr>
          <w:rFonts w:ascii="Calibri" w:hAnsi="Calibri" w:cs="Calibri"/>
          <w:i/>
          <w:iCs/>
          <w:sz w:val="22"/>
          <w:szCs w:val="22"/>
        </w:rPr>
        <w:t>any other relevant documents that are used as a reference for justification of the performance level and compliance assessment of the facility. For example, the Power Quality Assessment Report.</w:t>
      </w:r>
    </w:p>
    <w:p w14:paraId="54F751D9" w14:textId="77777777" w:rsidR="008221BF" w:rsidRPr="005376FA" w:rsidRDefault="008221BF" w:rsidP="008221BF">
      <w:pPr>
        <w:pStyle w:val="BodyText"/>
        <w:numPr>
          <w:ilvl w:val="4"/>
          <w:numId w:val="9"/>
        </w:numPr>
        <w:rPr>
          <w:i/>
          <w:iCs/>
          <w:lang w:eastAsia="en-AU"/>
        </w:rPr>
      </w:pPr>
      <w:r w:rsidRPr="005376FA">
        <w:rPr>
          <w:i/>
          <w:iCs/>
          <w:lang w:eastAsia="en-AU"/>
        </w:rPr>
        <w:t>The key activities do not include:</w:t>
      </w:r>
    </w:p>
    <w:p w14:paraId="2F0BE6DF" w14:textId="77777777" w:rsidR="008221BF" w:rsidRPr="005376FA" w:rsidRDefault="008221BF" w:rsidP="008221BF">
      <w:pPr>
        <w:pStyle w:val="ListBullet"/>
        <w:numPr>
          <w:ilvl w:val="0"/>
          <w:numId w:val="47"/>
        </w:numPr>
        <w:spacing w:after="240"/>
        <w:ind w:left="714" w:hanging="357"/>
        <w:jc w:val="both"/>
        <w:rPr>
          <w:i/>
          <w:iCs/>
        </w:rPr>
      </w:pPr>
      <w:r w:rsidRPr="005376FA">
        <w:rPr>
          <w:i/>
          <w:iCs/>
        </w:rPr>
        <w:t>Any activities not specifically listed in the above scope.</w:t>
      </w:r>
    </w:p>
    <w:p w14:paraId="76A4C835" w14:textId="77777777" w:rsidR="008221BF" w:rsidRPr="005376FA" w:rsidRDefault="008221BF" w:rsidP="008221BF">
      <w:pPr>
        <w:pStyle w:val="ListBullet"/>
        <w:numPr>
          <w:ilvl w:val="0"/>
          <w:numId w:val="0"/>
        </w:numPr>
        <w:ind w:left="454" w:hanging="454"/>
        <w:rPr>
          <w:i/>
          <w:iCs/>
        </w:rPr>
      </w:pPr>
      <w:r w:rsidRPr="005376FA">
        <w:rPr>
          <w:i/>
          <w:iCs/>
        </w:rPr>
        <w:t xml:space="preserve">After </w:t>
      </w:r>
      <w:r>
        <w:rPr>
          <w:i/>
          <w:iCs/>
        </w:rPr>
        <w:t xml:space="preserve">each GPS </w:t>
      </w:r>
      <w:r w:rsidRPr="005376FA">
        <w:rPr>
          <w:i/>
          <w:iCs/>
        </w:rPr>
        <w:t>submission, Western Power will:</w:t>
      </w:r>
    </w:p>
    <w:p w14:paraId="2AA1993C" w14:textId="77777777" w:rsidR="008221BF" w:rsidRDefault="008221BF" w:rsidP="008221BF">
      <w:pPr>
        <w:pStyle w:val="ListNumber2"/>
        <w:numPr>
          <w:ilvl w:val="1"/>
          <w:numId w:val="48"/>
        </w:numPr>
        <w:rPr>
          <w:i/>
          <w:iCs/>
        </w:rPr>
      </w:pPr>
      <w:r>
        <w:rPr>
          <w:i/>
          <w:iCs/>
        </w:rPr>
        <w:t>r</w:t>
      </w:r>
      <w:r w:rsidRPr="005376FA">
        <w:rPr>
          <w:i/>
          <w:iCs/>
        </w:rPr>
        <w:t xml:space="preserve">eview the draft </w:t>
      </w:r>
      <w:r>
        <w:rPr>
          <w:i/>
          <w:iCs/>
        </w:rPr>
        <w:t xml:space="preserve">Generator Performance Standards </w:t>
      </w:r>
      <w:r w:rsidRPr="005376FA">
        <w:rPr>
          <w:i/>
          <w:iCs/>
        </w:rPr>
        <w:t xml:space="preserve">Report prepared by the </w:t>
      </w:r>
      <w:r>
        <w:rPr>
          <w:i/>
          <w:iCs/>
        </w:rPr>
        <w:t xml:space="preserve">Market Participant, </w:t>
      </w:r>
      <w:r w:rsidRPr="005376FA">
        <w:rPr>
          <w:i/>
          <w:iCs/>
        </w:rPr>
        <w:t xml:space="preserve">the </w:t>
      </w:r>
      <w:r>
        <w:rPr>
          <w:i/>
          <w:iCs/>
        </w:rPr>
        <w:t>Unencrypted Generating System Model</w:t>
      </w:r>
      <w:r w:rsidRPr="005376FA">
        <w:rPr>
          <w:i/>
          <w:iCs/>
        </w:rPr>
        <w:t xml:space="preserve"> </w:t>
      </w:r>
      <w:r>
        <w:rPr>
          <w:i/>
          <w:iCs/>
        </w:rPr>
        <w:t xml:space="preserve">as well as other complementary documents submitted along with the GPS Package </w:t>
      </w:r>
      <w:r w:rsidRPr="00B234E2">
        <w:rPr>
          <w:i/>
          <w:iCs/>
        </w:rPr>
        <w:t>and provide comments</w:t>
      </w:r>
      <w:r>
        <w:rPr>
          <w:i/>
          <w:iCs/>
        </w:rPr>
        <w:t xml:space="preserve"> in the GPS Assessment Validation </w:t>
      </w:r>
      <w:proofErr w:type="gramStart"/>
      <w:r>
        <w:rPr>
          <w:i/>
          <w:iCs/>
        </w:rPr>
        <w:t>Spreadsheet;</w:t>
      </w:r>
      <w:proofErr w:type="gramEnd"/>
    </w:p>
    <w:p w14:paraId="14804F91" w14:textId="77777777" w:rsidR="008221BF" w:rsidRDefault="008221BF" w:rsidP="008221BF">
      <w:pPr>
        <w:pStyle w:val="ListNumber2"/>
        <w:numPr>
          <w:ilvl w:val="1"/>
          <w:numId w:val="48"/>
        </w:numPr>
        <w:rPr>
          <w:i/>
          <w:iCs/>
        </w:rPr>
      </w:pPr>
      <w:r>
        <w:rPr>
          <w:i/>
          <w:iCs/>
        </w:rPr>
        <w:t xml:space="preserve">upload the received GPS package on AEMO’s portal along with GPS Assessment Validation </w:t>
      </w:r>
      <w:proofErr w:type="gramStart"/>
      <w:r>
        <w:rPr>
          <w:i/>
          <w:iCs/>
        </w:rPr>
        <w:t>Spreadsheet;</w:t>
      </w:r>
      <w:proofErr w:type="gramEnd"/>
    </w:p>
    <w:p w14:paraId="19792D11" w14:textId="77777777" w:rsidR="008221BF" w:rsidRDefault="008221BF" w:rsidP="008221BF">
      <w:pPr>
        <w:pStyle w:val="ListNumber2"/>
        <w:numPr>
          <w:ilvl w:val="1"/>
          <w:numId w:val="48"/>
        </w:numPr>
        <w:rPr>
          <w:i/>
          <w:iCs/>
        </w:rPr>
      </w:pPr>
      <w:r>
        <w:rPr>
          <w:i/>
          <w:iCs/>
        </w:rPr>
        <w:t xml:space="preserve">consolidate the comments provided by WP and AEMO in the GPS Assessment Validation </w:t>
      </w:r>
      <w:proofErr w:type="gramStart"/>
      <w:r>
        <w:rPr>
          <w:i/>
          <w:iCs/>
        </w:rPr>
        <w:t>Spreadsheet;</w:t>
      </w:r>
      <w:proofErr w:type="gramEnd"/>
    </w:p>
    <w:p w14:paraId="58C2B247" w14:textId="77777777" w:rsidR="008221BF" w:rsidRPr="00B234E2" w:rsidRDefault="008221BF" w:rsidP="008221BF">
      <w:pPr>
        <w:pStyle w:val="ListNumber2"/>
        <w:numPr>
          <w:ilvl w:val="1"/>
          <w:numId w:val="48"/>
        </w:numPr>
        <w:rPr>
          <w:i/>
          <w:iCs/>
        </w:rPr>
      </w:pPr>
      <w:r>
        <w:rPr>
          <w:i/>
          <w:iCs/>
        </w:rPr>
        <w:t xml:space="preserve">submit the consolidated comments via the GPS Validation Spreadsheet to the Market Participant and initiate discussion with MP if required for that </w:t>
      </w:r>
      <w:proofErr w:type="gramStart"/>
      <w:r>
        <w:rPr>
          <w:i/>
          <w:iCs/>
        </w:rPr>
        <w:t>submission;</w:t>
      </w:r>
      <w:proofErr w:type="gramEnd"/>
    </w:p>
    <w:p w14:paraId="403E241C" w14:textId="77777777" w:rsidR="008221BF" w:rsidRDefault="008221BF" w:rsidP="008221BF">
      <w:pPr>
        <w:pStyle w:val="ListNumber2"/>
        <w:rPr>
          <w:i/>
          <w:iCs/>
        </w:rPr>
      </w:pPr>
      <w:r>
        <w:rPr>
          <w:i/>
          <w:iCs/>
        </w:rPr>
        <w:t>r</w:t>
      </w:r>
      <w:r w:rsidRPr="005376FA">
        <w:rPr>
          <w:i/>
          <w:iCs/>
        </w:rPr>
        <w:t>eview and, at Western Power</w:t>
      </w:r>
      <w:r>
        <w:rPr>
          <w:i/>
          <w:iCs/>
        </w:rPr>
        <w:t xml:space="preserve"> and AEMO’s</w:t>
      </w:r>
      <w:r w:rsidRPr="005376FA">
        <w:rPr>
          <w:i/>
          <w:iCs/>
        </w:rPr>
        <w:t xml:space="preserve"> absolute discretion, approve the final </w:t>
      </w:r>
      <w:r>
        <w:rPr>
          <w:i/>
          <w:iCs/>
        </w:rPr>
        <w:t>Generator Performance Standards</w:t>
      </w:r>
      <w:r w:rsidRPr="005376FA">
        <w:rPr>
          <w:i/>
          <w:iCs/>
        </w:rPr>
        <w:t xml:space="preserve"> Report.</w:t>
      </w:r>
    </w:p>
    <w:p w14:paraId="2AFC299A" w14:textId="77777777" w:rsidR="008221BF" w:rsidRPr="007A4837" w:rsidRDefault="008221BF" w:rsidP="008221BF">
      <w:pPr>
        <w:pStyle w:val="BodyText"/>
        <w:numPr>
          <w:ilvl w:val="4"/>
          <w:numId w:val="9"/>
        </w:numPr>
        <w:rPr>
          <w:i/>
          <w:iCs/>
          <w:lang w:eastAsia="en-AU"/>
        </w:rPr>
      </w:pPr>
      <w:r>
        <w:rPr>
          <w:i/>
          <w:iCs/>
          <w:lang w:eastAsia="en-AU"/>
        </w:rPr>
        <w:t xml:space="preserve">Note that if the submitted </w:t>
      </w:r>
      <w:r w:rsidRPr="006E2887">
        <w:rPr>
          <w:i/>
          <w:iCs/>
          <w:lang w:eastAsia="en-AU"/>
        </w:rPr>
        <w:t>GPS</w:t>
      </w:r>
      <w:r>
        <w:rPr>
          <w:i/>
          <w:iCs/>
          <w:lang w:eastAsia="en-AU"/>
        </w:rPr>
        <w:t xml:space="preserve"> package is deemed to be </w:t>
      </w:r>
      <w:r w:rsidRPr="00D07E2B">
        <w:rPr>
          <w:b/>
          <w:bCs/>
          <w:i/>
          <w:iCs/>
          <w:lang w:eastAsia="en-AU"/>
        </w:rPr>
        <w:t>incomplete</w:t>
      </w:r>
      <w:r>
        <w:rPr>
          <w:i/>
          <w:iCs/>
          <w:lang w:eastAsia="en-AU"/>
        </w:rPr>
        <w:t>, Western Power will notify the Market Participant.</w:t>
      </w:r>
    </w:p>
    <w:p w14:paraId="26D4D436" w14:textId="77777777" w:rsidR="008221BF" w:rsidRPr="00773EF6" w:rsidRDefault="008221BF" w:rsidP="008221BF">
      <w:pPr>
        <w:pStyle w:val="BodyText"/>
        <w:rPr>
          <w:rFonts w:cstheme="minorHAnsi"/>
          <w:color w:val="auto"/>
        </w:rPr>
      </w:pPr>
    </w:p>
    <w:p w14:paraId="4DDDD83C" w14:textId="77777777" w:rsidR="008221BF" w:rsidRPr="00773EF6" w:rsidRDefault="008221BF" w:rsidP="008221BF">
      <w:pPr>
        <w:pStyle w:val="BodyText"/>
        <w:rPr>
          <w:rFonts w:cstheme="minorHAnsi"/>
          <w:color w:val="auto"/>
        </w:rPr>
      </w:pPr>
    </w:p>
    <w:p w14:paraId="52BD4D9D" w14:textId="77777777" w:rsidR="008221BF" w:rsidRPr="00773EF6" w:rsidRDefault="008221BF" w:rsidP="008221BF">
      <w:pPr>
        <w:pStyle w:val="BodyText"/>
        <w:rPr>
          <w:rFonts w:cstheme="minorHAnsi"/>
          <w:color w:val="auto"/>
        </w:rPr>
      </w:pPr>
    </w:p>
    <w:p w14:paraId="43575561" w14:textId="77777777" w:rsidR="008221BF" w:rsidRPr="00773EF6" w:rsidRDefault="008221BF" w:rsidP="008221BF">
      <w:pPr>
        <w:pStyle w:val="BodyText"/>
        <w:rPr>
          <w:rFonts w:cstheme="minorHAnsi"/>
          <w:color w:val="auto"/>
        </w:rPr>
      </w:pPr>
    </w:p>
    <w:p w14:paraId="08733FCF" w14:textId="77777777" w:rsidR="008221BF" w:rsidRPr="00773EF6" w:rsidRDefault="008221BF" w:rsidP="008221BF">
      <w:pPr>
        <w:pStyle w:val="BodyText"/>
        <w:rPr>
          <w:rFonts w:cstheme="minorHAnsi"/>
          <w:color w:val="auto"/>
        </w:rPr>
      </w:pPr>
    </w:p>
    <w:p w14:paraId="4863AC4F" w14:textId="77777777" w:rsidR="008221BF" w:rsidRPr="00773EF6" w:rsidRDefault="008221BF" w:rsidP="008221BF">
      <w:pPr>
        <w:pStyle w:val="BodyText"/>
        <w:rPr>
          <w:rFonts w:cstheme="minorHAnsi"/>
          <w:color w:val="auto"/>
        </w:rPr>
      </w:pPr>
    </w:p>
    <w:p w14:paraId="32D630CF" w14:textId="77777777" w:rsidR="008221BF" w:rsidRPr="00773EF6" w:rsidRDefault="008221BF" w:rsidP="008221BF">
      <w:pPr>
        <w:pStyle w:val="BodyText"/>
        <w:rPr>
          <w:rFonts w:cstheme="minorHAnsi"/>
          <w:color w:val="auto"/>
        </w:rPr>
      </w:pPr>
    </w:p>
    <w:p w14:paraId="5E1B546E" w14:textId="77777777" w:rsidR="008221BF" w:rsidRPr="00773EF6" w:rsidRDefault="008221BF" w:rsidP="008221BF">
      <w:pPr>
        <w:pStyle w:val="BodyText"/>
        <w:rPr>
          <w:rFonts w:cstheme="minorHAnsi"/>
          <w:color w:val="auto"/>
        </w:rPr>
      </w:pPr>
    </w:p>
    <w:p w14:paraId="5982FAFE" w14:textId="77777777" w:rsidR="008221BF" w:rsidRPr="00773EF6" w:rsidRDefault="008221BF" w:rsidP="008221BF">
      <w:pPr>
        <w:pStyle w:val="BodyText"/>
        <w:rPr>
          <w:rFonts w:cstheme="minorHAnsi"/>
          <w:color w:val="auto"/>
        </w:rPr>
      </w:pPr>
    </w:p>
    <w:p w14:paraId="10E3C5DB" w14:textId="77777777" w:rsidR="008221BF" w:rsidRPr="00773EF6" w:rsidRDefault="008221BF" w:rsidP="008221BF">
      <w:pPr>
        <w:pStyle w:val="BodyText"/>
        <w:rPr>
          <w:rFonts w:cstheme="minorHAnsi"/>
          <w:color w:val="auto"/>
        </w:rPr>
      </w:pPr>
    </w:p>
    <w:p w14:paraId="0D2A2566" w14:textId="77777777" w:rsidR="008221BF" w:rsidRPr="00773EF6" w:rsidRDefault="008221BF" w:rsidP="008221BF">
      <w:pPr>
        <w:pStyle w:val="BodyText"/>
        <w:rPr>
          <w:rFonts w:cstheme="minorHAnsi"/>
          <w:color w:val="auto"/>
        </w:rPr>
      </w:pPr>
    </w:p>
    <w:p w14:paraId="24E96E6E" w14:textId="77777777" w:rsidR="008221BF" w:rsidRPr="00773EF6" w:rsidRDefault="008221BF" w:rsidP="008221BF">
      <w:pPr>
        <w:pStyle w:val="BodyText"/>
        <w:rPr>
          <w:rFonts w:cstheme="minorHAnsi"/>
          <w:color w:val="auto"/>
        </w:rPr>
      </w:pPr>
    </w:p>
    <w:p w14:paraId="2A3E4A87" w14:textId="77777777" w:rsidR="008221BF" w:rsidRDefault="008221BF" w:rsidP="008221BF">
      <w:pPr>
        <w:pStyle w:val="Heading1"/>
      </w:pPr>
      <w:bookmarkStart w:id="15" w:name="_Toc163831210"/>
      <w:bookmarkStart w:id="16" w:name="_Toc163831539"/>
      <w:bookmarkStart w:id="17" w:name="_Toc462231789"/>
      <w:bookmarkStart w:id="18" w:name="_Toc97039557"/>
      <w:bookmarkStart w:id="19" w:name="_Toc114472187"/>
      <w:bookmarkStart w:id="20" w:name="_Toc127792522"/>
      <w:r>
        <w:lastRenderedPageBreak/>
        <w:t>GPS Compliance Assessment Results</w:t>
      </w:r>
      <w:bookmarkEnd w:id="15"/>
      <w:bookmarkEnd w:id="16"/>
    </w:p>
    <w:p w14:paraId="32BDEB58" w14:textId="77777777" w:rsidR="008221BF" w:rsidRPr="002A00FE" w:rsidRDefault="008221BF" w:rsidP="008221BF">
      <w:pPr>
        <w:pStyle w:val="Heading2"/>
      </w:pPr>
      <w:bookmarkStart w:id="21" w:name="_Toc163831211"/>
      <w:bookmarkStart w:id="22" w:name="_Toc163831540"/>
      <w:r>
        <w:t>Assessment of Clause A12.2 – Active Power Capability</w:t>
      </w:r>
      <w:bookmarkEnd w:id="21"/>
      <w:bookmarkEnd w:id="22"/>
    </w:p>
    <w:p w14:paraId="3AFA61B1"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justifications for the Performance Level and the Statement of Compliance for each clause under A12.2. </w:t>
      </w:r>
    </w:p>
    <w:p w14:paraId="32828B28" w14:textId="77777777" w:rsidR="008221BF" w:rsidRPr="00937839" w:rsidRDefault="008221BF" w:rsidP="008221BF">
      <w:pPr>
        <w:pStyle w:val="BodyText"/>
        <w:rPr>
          <w:rFonts w:cstheme="minorHAnsi"/>
          <w:color w:val="FF0000"/>
        </w:rPr>
      </w:pPr>
      <w:r>
        <w:rPr>
          <w:rFonts w:cstheme="minorHAnsi"/>
          <w:color w:val="FF0000"/>
        </w:rPr>
        <w:t xml:space="preserve">One of the main items to be provided in this section would be the </w:t>
      </w:r>
      <w:r w:rsidRPr="00937839">
        <w:rPr>
          <w:rFonts w:cstheme="minorHAnsi"/>
          <w:color w:val="FF0000"/>
        </w:rPr>
        <w:t xml:space="preserve">Active Power </w:t>
      </w:r>
      <w:r>
        <w:rPr>
          <w:rFonts w:cstheme="minorHAnsi"/>
          <w:color w:val="FF0000"/>
        </w:rPr>
        <w:t>C</w:t>
      </w:r>
      <w:r w:rsidRPr="00937839">
        <w:rPr>
          <w:rFonts w:cstheme="minorHAnsi"/>
          <w:color w:val="FF0000"/>
        </w:rPr>
        <w:t>apability</w:t>
      </w:r>
      <w:r>
        <w:rPr>
          <w:rFonts w:cstheme="minorHAnsi"/>
          <w:color w:val="FF0000"/>
        </w:rPr>
        <w:t xml:space="preserve"> which must include </w:t>
      </w:r>
      <w:r w:rsidRPr="00937839">
        <w:rPr>
          <w:rFonts w:cstheme="minorHAnsi"/>
          <w:color w:val="FF0000"/>
        </w:rPr>
        <w:t>Temperature Dependency Data up to and including the Maximum Temperature, which must include the Rated Maximum Active Power, and including ambient temperatures above the Maximum Temperature after which the Active Power capability is reduced:</w:t>
      </w:r>
    </w:p>
    <w:p w14:paraId="55215ECA" w14:textId="77777777" w:rsidR="008221BF" w:rsidRPr="00937839" w:rsidRDefault="008221BF" w:rsidP="008221BF">
      <w:pPr>
        <w:pStyle w:val="BodyText"/>
        <w:ind w:left="567"/>
        <w:rPr>
          <w:rFonts w:cstheme="minorHAnsi"/>
          <w:color w:val="FF0000"/>
        </w:rPr>
      </w:pPr>
      <w:r w:rsidRPr="00937839">
        <w:rPr>
          <w:rFonts w:cstheme="minorHAnsi"/>
          <w:color w:val="FF0000"/>
        </w:rPr>
        <w:t>(a) for the Generating System measured at the Connection Point; and</w:t>
      </w:r>
    </w:p>
    <w:p w14:paraId="7C3E3C60" w14:textId="77777777" w:rsidR="008221BF" w:rsidRDefault="008221BF" w:rsidP="008221BF">
      <w:pPr>
        <w:pStyle w:val="BodyText"/>
        <w:ind w:left="567"/>
        <w:rPr>
          <w:rFonts w:cstheme="minorHAnsi"/>
          <w:color w:val="FF0000"/>
        </w:rPr>
      </w:pPr>
      <w:r w:rsidRPr="00937839">
        <w:rPr>
          <w:rFonts w:cstheme="minorHAnsi"/>
          <w:color w:val="FF0000"/>
        </w:rPr>
        <w:t>(b) for each Synchronous Generating Unit measured at the Generating Unit terminal.</w:t>
      </w:r>
    </w:p>
    <w:p w14:paraId="7A9F3CA3" w14:textId="77777777" w:rsidR="008221BF" w:rsidRDefault="008221BF" w:rsidP="008221BF">
      <w:pPr>
        <w:pStyle w:val="BodyText"/>
        <w:rPr>
          <w:rFonts w:cstheme="minorHAnsi"/>
          <w:color w:val="FF0000"/>
        </w:rPr>
      </w:pPr>
      <w:r>
        <w:rPr>
          <w:rFonts w:cstheme="minorHAnsi"/>
          <w:color w:val="FF0000"/>
        </w:rPr>
        <w:t>Separate to this report, the Active Power temperature dependant data at the Point of Connection (</w:t>
      </w:r>
      <w:r w:rsidRPr="00B55CB4">
        <w:rPr>
          <w:rFonts w:cstheme="minorHAnsi"/>
          <w:color w:val="FF0000"/>
        </w:rPr>
        <w:t>POC) needs to be provided using the “Temperature Dependant Data</w:t>
      </w:r>
      <w:r w:rsidRPr="00792D5C">
        <w:rPr>
          <w:rFonts w:cstheme="minorHAnsi"/>
          <w:color w:val="FF0000"/>
        </w:rPr>
        <w:t xml:space="preserve"> </w:t>
      </w:r>
      <w:r>
        <w:rPr>
          <w:rFonts w:cstheme="minorHAnsi"/>
          <w:color w:val="FF0000"/>
        </w:rPr>
        <w:t>Template</w:t>
      </w:r>
      <w:r w:rsidRPr="00B55CB4">
        <w:rPr>
          <w:rFonts w:cstheme="minorHAnsi"/>
          <w:color w:val="FF0000"/>
        </w:rPr>
        <w:t>”</w:t>
      </w:r>
      <w:r>
        <w:rPr>
          <w:rFonts w:cstheme="minorHAnsi"/>
          <w:color w:val="FF0000"/>
        </w:rPr>
        <w:t xml:space="preserve"> </w:t>
      </w:r>
      <w:r>
        <w:rPr>
          <w:rFonts w:cstheme="minorHAnsi"/>
          <w:color w:val="FF0000"/>
          <w:highlight w:val="yellow"/>
        </w:rPr>
        <w:fldChar w:fldCharType="begin"/>
      </w:r>
      <w:r>
        <w:rPr>
          <w:rFonts w:cstheme="minorHAnsi"/>
          <w:color w:val="FF0000"/>
        </w:rPr>
        <w:instrText xml:space="preserve"> REF _Ref163811143 \r \h </w:instrText>
      </w:r>
      <w:r>
        <w:rPr>
          <w:rFonts w:cstheme="minorHAnsi"/>
          <w:color w:val="FF0000"/>
          <w:highlight w:val="yellow"/>
        </w:rPr>
      </w:r>
      <w:r>
        <w:rPr>
          <w:rFonts w:cstheme="minorHAnsi"/>
          <w:color w:val="FF0000"/>
          <w:highlight w:val="yellow"/>
        </w:rPr>
        <w:fldChar w:fldCharType="separate"/>
      </w:r>
      <w:r>
        <w:rPr>
          <w:rFonts w:cstheme="minorHAnsi"/>
          <w:color w:val="FF0000"/>
        </w:rPr>
        <w:t>[4]</w:t>
      </w:r>
      <w:r>
        <w:rPr>
          <w:rFonts w:cstheme="minorHAnsi"/>
          <w:color w:val="FF0000"/>
          <w:highlight w:val="yellow"/>
        </w:rPr>
        <w:fldChar w:fldCharType="end"/>
      </w:r>
      <w:r>
        <w:rPr>
          <w:rFonts w:cstheme="minorHAnsi"/>
          <w:color w:val="FF0000"/>
        </w:rPr>
        <w:t>.]</w:t>
      </w:r>
    </w:p>
    <w:p w14:paraId="49E62C87" w14:textId="77777777" w:rsidR="008221BF" w:rsidRPr="002A00FE" w:rsidRDefault="008221BF" w:rsidP="008221BF">
      <w:pPr>
        <w:pStyle w:val="Heading2"/>
      </w:pPr>
      <w:bookmarkStart w:id="23" w:name="_Toc163831212"/>
      <w:bookmarkStart w:id="24" w:name="_Toc163831541"/>
      <w:r>
        <w:t>Assessment of Clause A12.3 – Reactive Power Capability</w:t>
      </w:r>
      <w:bookmarkEnd w:id="23"/>
      <w:bookmarkEnd w:id="24"/>
    </w:p>
    <w:p w14:paraId="1E4725DD"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methodology should be provided for different control modes including voltage, and reactive power control mode.</w:t>
      </w:r>
      <w:r w:rsidRPr="00FB63A1">
        <w:rPr>
          <w:rFonts w:cstheme="minorHAnsi"/>
          <w:color w:val="FF0000"/>
        </w:rPr>
        <w:t xml:space="preserve"> The </w:t>
      </w:r>
      <w:r>
        <w:rPr>
          <w:rFonts w:cstheme="minorHAnsi"/>
          <w:color w:val="FF0000"/>
        </w:rPr>
        <w:t xml:space="preserve">assessment </w:t>
      </w:r>
      <w:r w:rsidRPr="00FB63A1">
        <w:rPr>
          <w:rFonts w:cstheme="minorHAnsi"/>
          <w:color w:val="FF0000"/>
        </w:rPr>
        <w:t>method</w:t>
      </w:r>
      <w:r>
        <w:rPr>
          <w:rFonts w:cstheme="minorHAnsi"/>
          <w:color w:val="FF0000"/>
        </w:rPr>
        <w:t xml:space="preserve">ology will be different when the facility is operating in different control modes, hence the methodology </w:t>
      </w:r>
      <w:r w:rsidRPr="00FB63A1">
        <w:rPr>
          <w:rFonts w:cstheme="minorHAnsi"/>
          <w:color w:val="FF0000"/>
        </w:rPr>
        <w:t xml:space="preserve">that have been applied to produce the Performance Chart at the Connection Point must be provided </w:t>
      </w:r>
      <w:r>
        <w:rPr>
          <w:rFonts w:cstheme="minorHAnsi"/>
          <w:color w:val="FF0000"/>
        </w:rPr>
        <w:t xml:space="preserve">for different control modes including voltage, and reactive power control mode </w:t>
      </w:r>
      <w:r w:rsidRPr="00FB63A1">
        <w:rPr>
          <w:rFonts w:cstheme="minorHAnsi"/>
          <w:color w:val="FF0000"/>
        </w:rPr>
        <w:t xml:space="preserve">and explained in detail in </w:t>
      </w:r>
      <w:r>
        <w:rPr>
          <w:rFonts w:cstheme="minorHAnsi"/>
          <w:color w:val="FF0000"/>
        </w:rPr>
        <w:t xml:space="preserve">this section. Provide justifications for the Performance Level and the Statement of Compliance for each clause under A12.3. </w:t>
      </w:r>
    </w:p>
    <w:p w14:paraId="2A845B90"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the Reactive Power Capability Curves at POC, the </w:t>
      </w:r>
      <w:r w:rsidRPr="007E51A4">
        <w:rPr>
          <w:rFonts w:cstheme="minorHAnsi"/>
          <w:color w:val="FF0000"/>
        </w:rPr>
        <w:t>Generator Performance Standard must include a Generator Performance Chart, including data up to and including the Maximum Temperature, and including ambient temperatures above the Maximum Temperature after which the performance is reduced</w:t>
      </w:r>
      <w:r>
        <w:rPr>
          <w:rFonts w:cstheme="minorHAnsi"/>
          <w:color w:val="FF0000"/>
        </w:rPr>
        <w:t>.</w:t>
      </w:r>
    </w:p>
    <w:p w14:paraId="32B979B5" w14:textId="77777777" w:rsidR="008221BF" w:rsidRDefault="008221BF" w:rsidP="008221BF">
      <w:pPr>
        <w:pStyle w:val="BodyText"/>
        <w:rPr>
          <w:rFonts w:cstheme="minorHAnsi"/>
          <w:color w:val="FF0000"/>
        </w:rPr>
      </w:pPr>
      <w:r>
        <w:rPr>
          <w:rFonts w:cstheme="minorHAnsi"/>
          <w:color w:val="FF0000"/>
        </w:rPr>
        <w:t xml:space="preserve">Separate to this report, the Reactive Power temperature dependant data at POC needs to be provided </w:t>
      </w:r>
      <w:r w:rsidRPr="00792D5C">
        <w:rPr>
          <w:rFonts w:cstheme="minorHAnsi"/>
          <w:color w:val="FF0000"/>
        </w:rPr>
        <w:t>using the “Temperature Dependant Data</w:t>
      </w:r>
      <w:r>
        <w:rPr>
          <w:rFonts w:cstheme="minorHAnsi"/>
          <w:color w:val="FF0000"/>
        </w:rPr>
        <w:t xml:space="preserve"> Template</w:t>
      </w:r>
      <w:r w:rsidRPr="00792D5C">
        <w:rPr>
          <w:rFonts w:cstheme="minorHAnsi"/>
          <w:color w:val="FF0000"/>
        </w:rPr>
        <w:t>”</w:t>
      </w:r>
      <w:r>
        <w:rPr>
          <w:rFonts w:cstheme="minorHAnsi"/>
          <w:color w:val="FF0000"/>
        </w:rPr>
        <w:t xml:space="preserve"> </w:t>
      </w:r>
      <w:r>
        <w:rPr>
          <w:rFonts w:cstheme="minorHAnsi"/>
          <w:color w:val="FF0000"/>
        </w:rPr>
        <w:fldChar w:fldCharType="begin"/>
      </w:r>
      <w:r>
        <w:rPr>
          <w:rFonts w:cstheme="minorHAnsi"/>
          <w:color w:val="FF0000"/>
        </w:rPr>
        <w:instrText xml:space="preserve"> REF _Ref163811143 \r \h </w:instrText>
      </w:r>
      <w:r>
        <w:rPr>
          <w:rFonts w:cstheme="minorHAnsi"/>
          <w:color w:val="FF0000"/>
        </w:rPr>
      </w:r>
      <w:r>
        <w:rPr>
          <w:rFonts w:cstheme="minorHAnsi"/>
          <w:color w:val="FF0000"/>
        </w:rPr>
        <w:fldChar w:fldCharType="separate"/>
      </w:r>
      <w:r>
        <w:rPr>
          <w:rFonts w:cstheme="minorHAnsi"/>
          <w:color w:val="FF0000"/>
        </w:rPr>
        <w:t>[4]</w:t>
      </w:r>
      <w:r>
        <w:rPr>
          <w:rFonts w:cstheme="minorHAnsi"/>
          <w:color w:val="FF0000"/>
        </w:rPr>
        <w:fldChar w:fldCharType="end"/>
      </w:r>
      <w:r>
        <w:rPr>
          <w:rFonts w:cstheme="minorHAnsi"/>
          <w:color w:val="FF0000"/>
        </w:rPr>
        <w:t>.]</w:t>
      </w:r>
    </w:p>
    <w:p w14:paraId="107ED8CB" w14:textId="77777777" w:rsidR="008221BF" w:rsidRPr="002A00FE" w:rsidRDefault="008221BF" w:rsidP="008221BF">
      <w:pPr>
        <w:pStyle w:val="Heading2"/>
      </w:pPr>
      <w:bookmarkStart w:id="25" w:name="_Toc163831213"/>
      <w:bookmarkStart w:id="26" w:name="_Toc163831542"/>
      <w:r>
        <w:t>Assessment of Clause A12.4 – Voltage and Reactive Power Control</w:t>
      </w:r>
      <w:bookmarkEnd w:id="25"/>
      <w:bookmarkEnd w:id="26"/>
    </w:p>
    <w:p w14:paraId="6D4F948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methodology should be provided for different control modes including voltage, reactive power, and power factor control mode. Refer to Table 3.7 of the GPS Guideline for further details on the study cases and other criteria required for the assessment of this clause. Provide justifications for the Performance Level and the Statement of Compliance for each clause under A12.4.</w:t>
      </w:r>
    </w:p>
    <w:p w14:paraId="2101BC09"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 xml:space="preserve">Rise Time </w:t>
      </w:r>
      <w:r w:rsidRPr="003B1526">
        <w:rPr>
          <w:rFonts w:cstheme="minorHAnsi"/>
          <w:color w:val="FF0000"/>
        </w:rPr>
        <w:t>and</w:t>
      </w:r>
      <w:r w:rsidRPr="003B1526">
        <w:rPr>
          <w:rFonts w:cstheme="minorHAnsi"/>
          <w:i/>
          <w:iCs/>
          <w:color w:val="FF0000"/>
        </w:rPr>
        <w:t xml:space="preserve"> Settling Time </w:t>
      </w:r>
      <w:r>
        <w:rPr>
          <w:rFonts w:cstheme="minorHAnsi"/>
          <w:color w:val="FF0000"/>
        </w:rPr>
        <w:t xml:space="preserve">for </w:t>
      </w:r>
      <w:proofErr w:type="gramStart"/>
      <w:r>
        <w:rPr>
          <w:rFonts w:cstheme="minorHAnsi"/>
          <w:color w:val="FF0000"/>
        </w:rPr>
        <w:t>all of</w:t>
      </w:r>
      <w:proofErr w:type="gramEnd"/>
      <w:r>
        <w:rPr>
          <w:rFonts w:cstheme="minorHAnsi"/>
          <w:color w:val="FF0000"/>
        </w:rPr>
        <w:t xml:space="preserve"> the simulated study cases in each control mode. </w:t>
      </w:r>
    </w:p>
    <w:p w14:paraId="5A9779B6" w14:textId="77777777" w:rsidR="008221BF" w:rsidRDefault="008221BF" w:rsidP="008221BF">
      <w:pPr>
        <w:pStyle w:val="BodyText"/>
        <w:rPr>
          <w:rFonts w:cstheme="minorHAnsi"/>
          <w:color w:val="FF0000"/>
        </w:rPr>
      </w:pPr>
      <w:r>
        <w:rPr>
          <w:rFonts w:cstheme="minorHAnsi"/>
          <w:color w:val="FF0000"/>
        </w:rPr>
        <w:t>Note that the Clauses relevant to the Power System Stability and Power Oscillation Damping such as A12.4.2.2.(a), A12.4.2.2. (b), A12.4.2.2.(c), and A12.4.2.13 are to be assessed using the Wide Area Model South-West Inter-</w:t>
      </w:r>
      <w:proofErr w:type="gramStart"/>
      <w:r>
        <w:rPr>
          <w:rFonts w:cstheme="minorHAnsi"/>
          <w:color w:val="FF0000"/>
        </w:rPr>
        <w:t>connected</w:t>
      </w:r>
      <w:proofErr w:type="gramEnd"/>
      <w:r>
        <w:rPr>
          <w:rFonts w:cstheme="minorHAnsi"/>
          <w:color w:val="FF0000"/>
        </w:rPr>
        <w:t xml:space="preserve"> System (SWIS) Base Model and shall be assessed by Network Service Provider (NSP). A standard Statement of Compliance can be provided for the R0 GPS submission.]</w:t>
      </w:r>
    </w:p>
    <w:p w14:paraId="00253029" w14:textId="77777777" w:rsidR="008221BF" w:rsidRDefault="008221BF" w:rsidP="008221BF">
      <w:pPr>
        <w:pStyle w:val="Heading3"/>
      </w:pPr>
      <w:bookmarkStart w:id="27" w:name="_Toc163831214"/>
      <w:bookmarkStart w:id="28" w:name="_Toc163831543"/>
      <w:r w:rsidRPr="00CA308A">
        <w:lastRenderedPageBreak/>
        <w:t>Assessment of Clause A12.4 – Voltage Control</w:t>
      </w:r>
      <w:r>
        <w:t xml:space="preserve"> Mode</w:t>
      </w:r>
      <w:bookmarkEnd w:id="27"/>
      <w:bookmarkEnd w:id="28"/>
    </w:p>
    <w:p w14:paraId="2DB53DBB" w14:textId="77777777" w:rsidR="008221BF" w:rsidRPr="00CA308A"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voltage control mode.]</w:t>
      </w:r>
    </w:p>
    <w:p w14:paraId="1D0E088D" w14:textId="77777777" w:rsidR="008221BF" w:rsidRPr="00CA308A" w:rsidRDefault="008221BF" w:rsidP="008221BF">
      <w:pPr>
        <w:pStyle w:val="Heading3"/>
      </w:pPr>
      <w:bookmarkStart w:id="29" w:name="_Toc163831215"/>
      <w:bookmarkStart w:id="30" w:name="_Toc163831544"/>
      <w:r w:rsidRPr="00CA308A">
        <w:t xml:space="preserve">Assessment of Clause A12.4 – </w:t>
      </w:r>
      <w:r>
        <w:t>Reactive Power</w:t>
      </w:r>
      <w:r w:rsidRPr="00CA308A">
        <w:t xml:space="preserve"> Control</w:t>
      </w:r>
      <w:r>
        <w:t xml:space="preserve"> Mode</w:t>
      </w:r>
      <w:bookmarkEnd w:id="29"/>
      <w:bookmarkEnd w:id="30"/>
    </w:p>
    <w:p w14:paraId="3E6AD460" w14:textId="77777777" w:rsidR="008221BF"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reactive power control mode.]</w:t>
      </w:r>
    </w:p>
    <w:p w14:paraId="236247D6" w14:textId="77777777" w:rsidR="008221BF" w:rsidRPr="00CA308A" w:rsidRDefault="008221BF" w:rsidP="008221BF">
      <w:pPr>
        <w:pStyle w:val="Heading3"/>
      </w:pPr>
      <w:bookmarkStart w:id="31" w:name="_Toc163831216"/>
      <w:bookmarkStart w:id="32" w:name="_Toc163831545"/>
      <w:r w:rsidRPr="00CA308A">
        <w:t xml:space="preserve">Assessment of Clause A12.4 – </w:t>
      </w:r>
      <w:r>
        <w:t>Power Factor</w:t>
      </w:r>
      <w:r w:rsidRPr="00CA308A">
        <w:t xml:space="preserve"> Control</w:t>
      </w:r>
      <w:r>
        <w:t xml:space="preserve"> Mode</w:t>
      </w:r>
      <w:bookmarkEnd w:id="31"/>
      <w:bookmarkEnd w:id="32"/>
    </w:p>
    <w:p w14:paraId="0C6A91DF" w14:textId="77777777" w:rsidR="008221BF" w:rsidRPr="00CA308A" w:rsidRDefault="008221BF" w:rsidP="008221BF">
      <w:pPr>
        <w:pStyle w:val="BodyText"/>
        <w:rPr>
          <w:lang w:eastAsia="en-AU"/>
        </w:rPr>
      </w:pPr>
      <w:r w:rsidRPr="00CE4F89">
        <w:rPr>
          <w:rFonts w:cstheme="minorHAnsi"/>
          <w:color w:val="FF0000"/>
        </w:rPr>
        <w:t>[Provide</w:t>
      </w:r>
      <w:r>
        <w:rPr>
          <w:rFonts w:cstheme="minorHAnsi"/>
          <w:color w:val="FF0000"/>
        </w:rPr>
        <w:t xml:space="preserve"> assessment results when the Generating System operates in power factor control mode.]</w:t>
      </w:r>
    </w:p>
    <w:p w14:paraId="6F6AC32B" w14:textId="77777777" w:rsidR="008221BF" w:rsidRPr="002A00FE" w:rsidRDefault="008221BF" w:rsidP="008221BF">
      <w:pPr>
        <w:pStyle w:val="Heading2"/>
      </w:pPr>
      <w:bookmarkStart w:id="33" w:name="_Toc163831217"/>
      <w:bookmarkStart w:id="34" w:name="_Toc163831546"/>
      <w:r>
        <w:t>Assessment of Clause A12.5 – Active Power Control</w:t>
      </w:r>
      <w:bookmarkEnd w:id="33"/>
      <w:bookmarkEnd w:id="34"/>
      <w:r>
        <w:t xml:space="preserve"> </w:t>
      </w:r>
    </w:p>
    <w:p w14:paraId="6DCE3A6F"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3.9 of the GPS Guideline for further details on the study cases and other criteria required for the assessment of this clause. Provide justifications for the Performance Level and the Statement of Compliance for each clause under A12.5.]</w:t>
      </w:r>
    </w:p>
    <w:p w14:paraId="1BA4B13B" w14:textId="77777777" w:rsidR="008221BF" w:rsidRPr="002A00FE" w:rsidRDefault="008221BF" w:rsidP="008221BF">
      <w:pPr>
        <w:pStyle w:val="Heading2"/>
      </w:pPr>
      <w:bookmarkStart w:id="35" w:name="_Toc163831218"/>
      <w:bookmarkStart w:id="36" w:name="_Toc163831547"/>
      <w:r>
        <w:t>Assessment of Clause A12.6 – Inertia and Frequency Control</w:t>
      </w:r>
      <w:bookmarkEnd w:id="35"/>
      <w:bookmarkEnd w:id="36"/>
    </w:p>
    <w:p w14:paraId="182FF67C"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3.11 of the GPS Guideline for further details on the study cases and other criteria required for the assessment of this clause. Provide justifications for the Performance Level and the Statement of Compliance for each clause under A12.6.]</w:t>
      </w:r>
    </w:p>
    <w:p w14:paraId="030FA28E" w14:textId="77777777" w:rsidR="008221BF" w:rsidRPr="002A00FE" w:rsidRDefault="008221BF" w:rsidP="008221BF">
      <w:pPr>
        <w:pStyle w:val="Heading2"/>
      </w:pPr>
      <w:bookmarkStart w:id="37" w:name="_Toc163831219"/>
      <w:bookmarkStart w:id="38" w:name="_Toc163831548"/>
      <w:r>
        <w:t>Assessment of Clause A12.7 – Frequency Disturbance Ride Through</w:t>
      </w:r>
      <w:bookmarkEnd w:id="37"/>
      <w:bookmarkEnd w:id="38"/>
    </w:p>
    <w:p w14:paraId="09DBDB3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3.13 of the GPS Guideline for further details on the study cases and other criteria required for the assessment of this clause. Provide justifications for the Performance Level and the Statement of Compliance for each clause under A12.7.]</w:t>
      </w:r>
    </w:p>
    <w:p w14:paraId="52754DE2" w14:textId="77777777" w:rsidR="008221BF" w:rsidRPr="002A00FE" w:rsidRDefault="008221BF" w:rsidP="008221BF">
      <w:pPr>
        <w:pStyle w:val="Heading2"/>
      </w:pPr>
      <w:bookmarkStart w:id="39" w:name="_Toc163831220"/>
      <w:bookmarkStart w:id="40" w:name="_Toc163831549"/>
      <w:r>
        <w:t>Assessment of Clause A12.8 – Voltage Disturbance Ride Through</w:t>
      </w:r>
      <w:bookmarkEnd w:id="39"/>
      <w:bookmarkEnd w:id="40"/>
    </w:p>
    <w:p w14:paraId="7939A876"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assessment results should be provided for different control modes including voltage, reactive power, and power factor control mode. Refer to Table 3.14 of the GPS Guideline for further details on the study cases required for the assessment of this clause. Provide justifications for the Performance Level and the Statement of Compliance for each clause under A12.8.] </w:t>
      </w:r>
    </w:p>
    <w:p w14:paraId="3400B1D3" w14:textId="77777777" w:rsidR="008221BF" w:rsidRDefault="008221BF" w:rsidP="008221BF">
      <w:pPr>
        <w:pStyle w:val="Heading2"/>
      </w:pPr>
      <w:bookmarkStart w:id="41" w:name="_Toc163831221"/>
      <w:bookmarkStart w:id="42" w:name="_Toc163831550"/>
      <w:r>
        <w:t>Assessment of Clause A12.9 – Multi-Disturbance Ride Through</w:t>
      </w:r>
      <w:bookmarkEnd w:id="41"/>
      <w:bookmarkEnd w:id="42"/>
    </w:p>
    <w:p w14:paraId="19B2C857"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The assessment results should be provided for different control modes including voltage, reactive power, and power factor control mode. Refer to Table 3.17 of the GPS Guideline for further details on the study cases required for the assessment of this clause. Provide justifications for the Performance Level and the Statement of Compliance for each clause under A12.9.] </w:t>
      </w:r>
    </w:p>
    <w:p w14:paraId="7ABC7F87" w14:textId="77777777" w:rsidR="008221BF" w:rsidRDefault="008221BF" w:rsidP="008221BF">
      <w:pPr>
        <w:pStyle w:val="BodyText"/>
        <w:rPr>
          <w:lang w:eastAsia="en-AU"/>
        </w:rPr>
      </w:pPr>
    </w:p>
    <w:p w14:paraId="2C755AA6" w14:textId="77777777" w:rsidR="008221BF" w:rsidRDefault="008221BF" w:rsidP="008221BF">
      <w:pPr>
        <w:pStyle w:val="BodyText"/>
        <w:rPr>
          <w:lang w:eastAsia="en-AU"/>
        </w:rPr>
      </w:pPr>
    </w:p>
    <w:p w14:paraId="2D236ED8" w14:textId="77777777" w:rsidR="008221BF" w:rsidRDefault="008221BF" w:rsidP="008221BF">
      <w:pPr>
        <w:pStyle w:val="Heading3"/>
      </w:pPr>
      <w:bookmarkStart w:id="43" w:name="_Toc163831222"/>
      <w:bookmarkStart w:id="44" w:name="_Toc163831551"/>
      <w:r w:rsidRPr="00CA308A">
        <w:lastRenderedPageBreak/>
        <w:t>Assessment of Clause A12.</w:t>
      </w:r>
      <w:r>
        <w:t>9</w:t>
      </w:r>
      <w:r w:rsidRPr="00CA308A">
        <w:t xml:space="preserve"> – </w:t>
      </w:r>
      <w:r>
        <w:t>Balance Faults</w:t>
      </w:r>
      <w:bookmarkEnd w:id="43"/>
      <w:bookmarkEnd w:id="44"/>
      <w:r>
        <w:t xml:space="preserve"> </w:t>
      </w:r>
    </w:p>
    <w:p w14:paraId="43601475"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balance fault cases.</w:t>
      </w:r>
    </w:p>
    <w:p w14:paraId="57FDAAFD"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k-factor</w:t>
      </w:r>
      <w:r>
        <w:rPr>
          <w:rFonts w:cstheme="minorHAnsi"/>
          <w:color w:val="FF0000"/>
        </w:rPr>
        <w:t xml:space="preserve">, </w:t>
      </w:r>
      <w:r w:rsidRPr="003B1526">
        <w:rPr>
          <w:rFonts w:cstheme="minorHAnsi"/>
          <w:i/>
          <w:iCs/>
          <w:color w:val="FF0000"/>
        </w:rPr>
        <w:t xml:space="preserve">Rise </w:t>
      </w:r>
      <w:proofErr w:type="gramStart"/>
      <w:r w:rsidRPr="003B1526">
        <w:rPr>
          <w:rFonts w:cstheme="minorHAnsi"/>
          <w:i/>
          <w:iCs/>
          <w:color w:val="FF0000"/>
        </w:rPr>
        <w:t>Time</w:t>
      </w:r>
      <w:proofErr w:type="gramEnd"/>
      <w:r>
        <w:rPr>
          <w:rFonts w:cstheme="minorHAnsi"/>
          <w:color w:val="FF0000"/>
        </w:rPr>
        <w:t xml:space="preserve"> and </w:t>
      </w:r>
      <w:r w:rsidRPr="003B1526">
        <w:rPr>
          <w:rFonts w:cstheme="minorHAnsi"/>
          <w:i/>
          <w:iCs/>
          <w:color w:val="FF0000"/>
        </w:rPr>
        <w:t>Settling</w:t>
      </w:r>
      <w:r>
        <w:rPr>
          <w:rFonts w:cstheme="minorHAnsi"/>
          <w:color w:val="FF0000"/>
        </w:rPr>
        <w:t xml:space="preserve"> </w:t>
      </w:r>
      <w:r w:rsidRPr="003B1526">
        <w:rPr>
          <w:rFonts w:cstheme="minorHAnsi"/>
          <w:i/>
          <w:iCs/>
          <w:color w:val="FF0000"/>
        </w:rPr>
        <w:t>Time</w:t>
      </w:r>
      <w:r>
        <w:rPr>
          <w:rFonts w:cstheme="minorHAnsi"/>
          <w:color w:val="FF0000"/>
        </w:rPr>
        <w:t xml:space="preserve"> for all of the simulated study cases in each control mode. Refer to Section 3.9.2.1 of the GPS Guideline for further details on the calculation of k-factor for balance faults.]</w:t>
      </w:r>
    </w:p>
    <w:p w14:paraId="399587A0" w14:textId="77777777" w:rsidR="008221BF" w:rsidRPr="00CA308A" w:rsidRDefault="008221BF" w:rsidP="008221BF">
      <w:pPr>
        <w:pStyle w:val="Heading3"/>
      </w:pPr>
      <w:bookmarkStart w:id="45" w:name="_Toc163831223"/>
      <w:bookmarkStart w:id="46" w:name="_Toc163831552"/>
      <w:r w:rsidRPr="00CA308A">
        <w:t>Assessment of Clause A12.</w:t>
      </w:r>
      <w:r>
        <w:t>9</w:t>
      </w:r>
      <w:r w:rsidRPr="00CA308A">
        <w:t xml:space="preserve"> – </w:t>
      </w:r>
      <w:r>
        <w:t>Unbalance Faults</w:t>
      </w:r>
      <w:bookmarkEnd w:id="45"/>
      <w:bookmarkEnd w:id="46"/>
    </w:p>
    <w:p w14:paraId="3880C531"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unbalance fault cases.</w:t>
      </w:r>
    </w:p>
    <w:p w14:paraId="3F19A7E4"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3B1526">
        <w:rPr>
          <w:rFonts w:cstheme="minorHAnsi"/>
          <w:i/>
          <w:iCs/>
          <w:color w:val="FF0000"/>
        </w:rPr>
        <w:t>k-factor</w:t>
      </w:r>
      <w:r>
        <w:rPr>
          <w:rFonts w:cstheme="minorHAnsi"/>
          <w:color w:val="FF0000"/>
        </w:rPr>
        <w:t xml:space="preserve">, ratio of negative sequence to positive sequence reactive current, Rise Time and Settling Time for </w:t>
      </w:r>
      <w:proofErr w:type="gramStart"/>
      <w:r>
        <w:rPr>
          <w:rFonts w:cstheme="minorHAnsi"/>
          <w:color w:val="FF0000"/>
        </w:rPr>
        <w:t>all of</w:t>
      </w:r>
      <w:proofErr w:type="gramEnd"/>
      <w:r>
        <w:rPr>
          <w:rFonts w:cstheme="minorHAnsi"/>
          <w:color w:val="FF0000"/>
        </w:rPr>
        <w:t xml:space="preserve"> the simulated study cases in each control mode. Refer to Section 3.9.2.1 of the GPS Guideline for further details on the calculation of k-factor for unbalance faults.]</w:t>
      </w:r>
    </w:p>
    <w:p w14:paraId="564AAD6B" w14:textId="77777777" w:rsidR="008221BF" w:rsidRPr="00CA308A" w:rsidRDefault="008221BF" w:rsidP="008221BF">
      <w:pPr>
        <w:pStyle w:val="Heading3"/>
      </w:pPr>
      <w:bookmarkStart w:id="47" w:name="_Toc163831224"/>
      <w:bookmarkStart w:id="48" w:name="_Toc163831553"/>
      <w:r w:rsidRPr="00CA308A">
        <w:t>Assessment of Clause A12.</w:t>
      </w:r>
      <w:r>
        <w:t>9</w:t>
      </w:r>
      <w:r w:rsidRPr="00CA308A">
        <w:t xml:space="preserve"> – </w:t>
      </w:r>
      <w:r>
        <w:t>Over-voltage Events</w:t>
      </w:r>
      <w:bookmarkEnd w:id="47"/>
      <w:bookmarkEnd w:id="48"/>
    </w:p>
    <w:p w14:paraId="09EBC8AD"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all of over-voltage cases.</w:t>
      </w:r>
    </w:p>
    <w:p w14:paraId="357E506B" w14:textId="77777777" w:rsidR="008221BF" w:rsidRDefault="008221BF" w:rsidP="008221BF">
      <w:pPr>
        <w:pStyle w:val="BodyText"/>
        <w:rPr>
          <w:rFonts w:cstheme="minorHAnsi"/>
          <w:color w:val="FF0000"/>
        </w:rPr>
      </w:pPr>
      <w:r>
        <w:rPr>
          <w:rFonts w:cstheme="minorHAnsi"/>
          <w:color w:val="FF0000"/>
        </w:rPr>
        <w:t xml:space="preserve">One of the main items to be provided in this section would be tabulated </w:t>
      </w:r>
      <w:r w:rsidRPr="00A456F3">
        <w:rPr>
          <w:rFonts w:cstheme="minorHAnsi"/>
          <w:i/>
          <w:iCs/>
          <w:color w:val="FF0000"/>
        </w:rPr>
        <w:t>k-factor</w:t>
      </w:r>
      <w:r>
        <w:rPr>
          <w:rFonts w:cstheme="minorHAnsi"/>
          <w:color w:val="FF0000"/>
        </w:rPr>
        <w:t xml:space="preserve">, ratio of negative sequence to positive sequence reactive current, </w:t>
      </w:r>
      <w:r w:rsidRPr="00A456F3">
        <w:rPr>
          <w:rFonts w:cstheme="minorHAnsi"/>
          <w:i/>
          <w:iCs/>
          <w:color w:val="FF0000"/>
        </w:rPr>
        <w:t>Rise Time</w:t>
      </w:r>
      <w:r>
        <w:rPr>
          <w:rFonts w:cstheme="minorHAnsi"/>
          <w:color w:val="FF0000"/>
        </w:rPr>
        <w:t xml:space="preserve"> and </w:t>
      </w:r>
      <w:r w:rsidRPr="00A456F3">
        <w:rPr>
          <w:rFonts w:cstheme="minorHAnsi"/>
          <w:i/>
          <w:iCs/>
          <w:color w:val="FF0000"/>
        </w:rPr>
        <w:t>Settling Time</w:t>
      </w:r>
      <w:r>
        <w:rPr>
          <w:rFonts w:cstheme="minorHAnsi"/>
          <w:color w:val="FF0000"/>
        </w:rPr>
        <w:t xml:space="preserve"> for </w:t>
      </w:r>
      <w:proofErr w:type="gramStart"/>
      <w:r>
        <w:rPr>
          <w:rFonts w:cstheme="minorHAnsi"/>
          <w:color w:val="FF0000"/>
        </w:rPr>
        <w:t>all of</w:t>
      </w:r>
      <w:proofErr w:type="gramEnd"/>
      <w:r>
        <w:rPr>
          <w:rFonts w:cstheme="minorHAnsi"/>
          <w:color w:val="FF0000"/>
        </w:rPr>
        <w:t xml:space="preserve"> the simulated study cases in each control mode. Refer to Table 3-19 of the GPS Guideline for further details on the study cases required for the assessment of this clause.]</w:t>
      </w:r>
    </w:p>
    <w:p w14:paraId="49DFDBDB" w14:textId="77777777" w:rsidR="008221BF" w:rsidRPr="00CA308A" w:rsidRDefault="008221BF" w:rsidP="008221BF">
      <w:pPr>
        <w:pStyle w:val="Heading3"/>
      </w:pPr>
      <w:bookmarkStart w:id="49" w:name="_Toc163831225"/>
      <w:bookmarkStart w:id="50" w:name="_Toc163831554"/>
      <w:r w:rsidRPr="00CA308A">
        <w:t>Assessment of Clause A12.</w:t>
      </w:r>
      <w:r>
        <w:t>9</w:t>
      </w:r>
      <w:r w:rsidRPr="00CA308A">
        <w:t xml:space="preserve"> – </w:t>
      </w:r>
      <w:r w:rsidRPr="002F301F">
        <w:t xml:space="preserve">Continuous Uninterrupted Operation </w:t>
      </w:r>
      <w:r>
        <w:t>for</w:t>
      </w:r>
      <w:r w:rsidRPr="002F301F">
        <w:t xml:space="preserve"> series of disturbances</w:t>
      </w:r>
      <w:bookmarkEnd w:id="49"/>
      <w:bookmarkEnd w:id="50"/>
      <w:r w:rsidRPr="002F301F">
        <w:t xml:space="preserve"> </w:t>
      </w:r>
    </w:p>
    <w:p w14:paraId="2C02493C"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assessment results for series of disturbances as defined in GPS Clauses A12.9.2.3 and A12.9.3.3.</w:t>
      </w:r>
    </w:p>
    <w:p w14:paraId="6EC0531E" w14:textId="77777777" w:rsidR="008221BF" w:rsidRDefault="008221BF" w:rsidP="008221BF">
      <w:pPr>
        <w:pStyle w:val="BodyText"/>
        <w:rPr>
          <w:rFonts w:cstheme="minorHAnsi"/>
          <w:color w:val="FF0000"/>
        </w:rPr>
      </w:pPr>
      <w:r>
        <w:rPr>
          <w:rFonts w:cstheme="minorHAnsi"/>
          <w:color w:val="FF0000"/>
        </w:rPr>
        <w:t>Refer to Table 3-21 and 3-33 of the GPS Guideline for further details on the study cases required for the assessment of this clause.]</w:t>
      </w:r>
    </w:p>
    <w:p w14:paraId="63419B4F" w14:textId="77777777" w:rsidR="008221BF" w:rsidRDefault="008221BF" w:rsidP="008221BF">
      <w:pPr>
        <w:pStyle w:val="Heading2"/>
      </w:pPr>
      <w:bookmarkStart w:id="51" w:name="_Toc163831226"/>
      <w:bookmarkStart w:id="52" w:name="_Toc163831555"/>
      <w:r>
        <w:t>Assessment of Clause A12.10 – Partial Load Rejection</w:t>
      </w:r>
      <w:bookmarkEnd w:id="51"/>
      <w:bookmarkEnd w:id="52"/>
    </w:p>
    <w:p w14:paraId="66F017D0"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Table 3.24 of the GPS Guideline for further details on the study cases required for the assessment of this clause. Provide justifications for the Performance Level and the Statement of Compliance for each clause under A12.10.] </w:t>
      </w:r>
    </w:p>
    <w:p w14:paraId="23CE78E8" w14:textId="77777777" w:rsidR="008221BF" w:rsidRDefault="008221BF" w:rsidP="008221BF">
      <w:pPr>
        <w:pStyle w:val="Heading2"/>
      </w:pPr>
      <w:bookmarkStart w:id="53" w:name="_Toc163831227"/>
      <w:bookmarkStart w:id="54" w:name="_Toc163831556"/>
      <w:r>
        <w:t>Assessment of Clause A12.11 – Disturbance Ride Through Quality of Supply</w:t>
      </w:r>
      <w:bookmarkEnd w:id="53"/>
      <w:bookmarkEnd w:id="54"/>
    </w:p>
    <w:p w14:paraId="430116CD"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A12.11.]</w:t>
      </w:r>
    </w:p>
    <w:p w14:paraId="1BD48AFF" w14:textId="77777777" w:rsidR="008221BF" w:rsidRDefault="008221BF" w:rsidP="008221BF">
      <w:pPr>
        <w:pStyle w:val="Heading2"/>
      </w:pPr>
      <w:bookmarkStart w:id="55" w:name="_Toc163831228"/>
      <w:bookmarkStart w:id="56" w:name="_Toc163831557"/>
      <w:r>
        <w:t>Assessment of Clause A12.12 – Quality of Electricity Generated</w:t>
      </w:r>
      <w:bookmarkEnd w:id="55"/>
      <w:bookmarkEnd w:id="56"/>
    </w:p>
    <w:p w14:paraId="43E507EB" w14:textId="77777777" w:rsidR="008221BF" w:rsidRDefault="008221BF" w:rsidP="008221BF">
      <w:pPr>
        <w:pStyle w:val="BodyText"/>
        <w:rPr>
          <w:rFonts w:cstheme="minorHAnsi"/>
          <w:color w:val="FF0000"/>
        </w:rPr>
      </w:pPr>
      <w:r w:rsidRPr="00CE4F89">
        <w:rPr>
          <w:rFonts w:cstheme="minorHAnsi"/>
          <w:color w:val="FF0000"/>
        </w:rPr>
        <w:t>[Provide</w:t>
      </w:r>
      <w:r>
        <w:rPr>
          <w:rFonts w:cstheme="minorHAnsi"/>
          <w:color w:val="FF0000"/>
        </w:rPr>
        <w:t xml:space="preserve"> briefing on the assessment methodology and alignment with the GPS Guideline. Refer to Section 3.12 of the GPS Guideline for further details on the assessment methodology for the Power Quality (PQ) assessment. Provide justifications for the Performance Level and the Statement of Compliance for each clause under A12.12.</w:t>
      </w:r>
    </w:p>
    <w:p w14:paraId="446D8D73" w14:textId="77777777" w:rsidR="008221BF" w:rsidRDefault="008221BF" w:rsidP="008221BF">
      <w:pPr>
        <w:pStyle w:val="BodyText"/>
        <w:rPr>
          <w:lang w:eastAsia="en-AU"/>
        </w:rPr>
      </w:pPr>
      <w:r>
        <w:rPr>
          <w:rFonts w:cstheme="minorHAnsi"/>
          <w:color w:val="FF0000"/>
        </w:rPr>
        <w:lastRenderedPageBreak/>
        <w:t xml:space="preserve">Power Quality emission of the Generating System is to be assessed against the PQ limits provided by NSP at the POC and submitted via a separate report attached to the GPS report – </w:t>
      </w:r>
      <w:proofErr w:type="gramStart"/>
      <w:r>
        <w:rPr>
          <w:rFonts w:cstheme="minorHAnsi"/>
          <w:color w:val="FF0000"/>
        </w:rPr>
        <w:t>i.e.</w:t>
      </w:r>
      <w:proofErr w:type="gramEnd"/>
      <w:r>
        <w:rPr>
          <w:rFonts w:cstheme="minorHAnsi"/>
          <w:color w:val="FF0000"/>
        </w:rPr>
        <w:t xml:space="preserve"> Power Quality Report.]</w:t>
      </w:r>
    </w:p>
    <w:p w14:paraId="39D84EC4" w14:textId="77777777" w:rsidR="008221BF" w:rsidRDefault="008221BF" w:rsidP="008221BF">
      <w:pPr>
        <w:pStyle w:val="Heading2"/>
      </w:pPr>
      <w:bookmarkStart w:id="57" w:name="_Toc163831229"/>
      <w:bookmarkStart w:id="58" w:name="_Toc163831558"/>
      <w:r>
        <w:t>Assessment of Clause A12.13 – Generation Protection System</w:t>
      </w:r>
      <w:bookmarkEnd w:id="57"/>
      <w:bookmarkEnd w:id="58"/>
    </w:p>
    <w:p w14:paraId="3A5294D0" w14:textId="77777777" w:rsidR="008221BF" w:rsidRDefault="008221BF" w:rsidP="008221BF">
      <w:pPr>
        <w:pStyle w:val="BodyText"/>
        <w:rPr>
          <w:rFonts w:cstheme="minorHAnsi"/>
          <w:color w:val="FF0000"/>
        </w:rPr>
      </w:pPr>
      <w:r>
        <w:rPr>
          <w:rFonts w:cstheme="minorHAnsi"/>
          <w:color w:val="FF0000"/>
        </w:rPr>
        <w:t>[Provide justifications for the Performance Level and the Statement of Compliance for each clause under A12.13.</w:t>
      </w:r>
    </w:p>
    <w:p w14:paraId="0D23C0B7" w14:textId="77777777" w:rsidR="008221BF" w:rsidRDefault="008221BF" w:rsidP="008221BF">
      <w:pPr>
        <w:pStyle w:val="BodyText"/>
        <w:rPr>
          <w:lang w:eastAsia="en-AU"/>
        </w:rPr>
      </w:pPr>
      <w:r>
        <w:rPr>
          <w:rFonts w:cstheme="minorHAnsi"/>
          <w:color w:val="FF0000"/>
        </w:rPr>
        <w:t xml:space="preserve">All the protection settings including the inverter protection settings and anti-islanding settings are to be provided to NSP via a separate report attached to the GPS report – </w:t>
      </w:r>
      <w:proofErr w:type="gramStart"/>
      <w:r>
        <w:rPr>
          <w:rFonts w:cstheme="minorHAnsi"/>
          <w:color w:val="FF0000"/>
        </w:rPr>
        <w:t>i.e.</w:t>
      </w:r>
      <w:proofErr w:type="gramEnd"/>
      <w:r>
        <w:rPr>
          <w:rFonts w:cstheme="minorHAnsi"/>
          <w:color w:val="FF0000"/>
        </w:rPr>
        <w:t xml:space="preserve"> Protection Design Report.]</w:t>
      </w:r>
    </w:p>
    <w:p w14:paraId="2FA4D518" w14:textId="77777777" w:rsidR="008221BF" w:rsidRDefault="008221BF" w:rsidP="008221BF">
      <w:pPr>
        <w:pStyle w:val="Heading2"/>
      </w:pPr>
      <w:bookmarkStart w:id="59" w:name="_Toc163831230"/>
      <w:bookmarkStart w:id="60" w:name="_Toc163831559"/>
      <w:r>
        <w:t>Assessment of Clause A12.14 – Remote Monitoring Requirement</w:t>
      </w:r>
      <w:bookmarkEnd w:id="59"/>
      <w:bookmarkEnd w:id="60"/>
    </w:p>
    <w:p w14:paraId="618FBE6D"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A12.14.]</w:t>
      </w:r>
    </w:p>
    <w:p w14:paraId="62894B17" w14:textId="77777777" w:rsidR="008221BF" w:rsidRDefault="008221BF" w:rsidP="008221BF">
      <w:pPr>
        <w:pStyle w:val="Heading2"/>
      </w:pPr>
      <w:bookmarkStart w:id="61" w:name="_Toc163831231"/>
      <w:bookmarkStart w:id="62" w:name="_Toc163831560"/>
      <w:r>
        <w:t>Assessment of Clause A12.15 – Remote Control Requirement</w:t>
      </w:r>
      <w:bookmarkEnd w:id="61"/>
      <w:bookmarkEnd w:id="62"/>
    </w:p>
    <w:p w14:paraId="481295FC"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A12.15.]</w:t>
      </w:r>
    </w:p>
    <w:p w14:paraId="0C10BC37" w14:textId="77777777" w:rsidR="008221BF" w:rsidRDefault="008221BF" w:rsidP="008221BF">
      <w:pPr>
        <w:pStyle w:val="Heading2"/>
      </w:pPr>
      <w:bookmarkStart w:id="63" w:name="_Toc163831232"/>
      <w:bookmarkStart w:id="64" w:name="_Toc163831561"/>
      <w:r>
        <w:t>Assessment of Clause A12.16 – Communication Equipment Requirement</w:t>
      </w:r>
      <w:bookmarkEnd w:id="63"/>
      <w:bookmarkEnd w:id="64"/>
    </w:p>
    <w:p w14:paraId="79115162" w14:textId="77777777" w:rsidR="008221BF" w:rsidRDefault="008221BF" w:rsidP="008221BF">
      <w:pPr>
        <w:pStyle w:val="BodyText"/>
        <w:rPr>
          <w:lang w:eastAsia="en-AU"/>
        </w:rPr>
      </w:pPr>
      <w:r>
        <w:rPr>
          <w:rFonts w:cstheme="minorHAnsi"/>
          <w:color w:val="FF0000"/>
        </w:rPr>
        <w:t>[Provide justifications for the Performance Level and the Statement of Compliance for each clause under A12.16.]</w:t>
      </w:r>
    </w:p>
    <w:p w14:paraId="286C20C7" w14:textId="77777777" w:rsidR="008221BF" w:rsidRDefault="008221BF" w:rsidP="008221BF">
      <w:pPr>
        <w:pStyle w:val="Heading2"/>
      </w:pPr>
      <w:bookmarkStart w:id="65" w:name="_Toc163831233"/>
      <w:bookmarkStart w:id="66" w:name="_Toc163831562"/>
      <w:r>
        <w:t>Assessment of Clause A12.17 – Generating System Model</w:t>
      </w:r>
      <w:bookmarkEnd w:id="65"/>
      <w:bookmarkEnd w:id="66"/>
    </w:p>
    <w:p w14:paraId="573235A7" w14:textId="77777777" w:rsidR="008221BF" w:rsidRDefault="008221BF" w:rsidP="008221BF">
      <w:pPr>
        <w:pStyle w:val="BodyText"/>
        <w:rPr>
          <w:rFonts w:cstheme="minorHAnsi"/>
          <w:color w:val="FF0000"/>
        </w:rPr>
      </w:pPr>
      <w:r>
        <w:rPr>
          <w:rFonts w:cstheme="minorHAnsi"/>
          <w:color w:val="FF0000"/>
        </w:rPr>
        <w:t>[Provide justifications for the Performance Level and the Statement of Compliance for each clause under A12.11.</w:t>
      </w:r>
    </w:p>
    <w:p w14:paraId="3C412CD2" w14:textId="1594184E" w:rsidR="008221BF" w:rsidRDefault="008221BF" w:rsidP="008221BF">
      <w:pPr>
        <w:pStyle w:val="BodyText"/>
        <w:rPr>
          <w:rFonts w:cstheme="minorHAnsi"/>
          <w:color w:val="FF0000"/>
        </w:rPr>
      </w:pPr>
      <w:r>
        <w:rPr>
          <w:rFonts w:cstheme="minorHAnsi"/>
          <w:color w:val="FF0000"/>
        </w:rPr>
        <w:t xml:space="preserve">The model is to be assessed against the </w:t>
      </w:r>
      <w:r w:rsidR="00A5066E" w:rsidRPr="00A5066E">
        <w:rPr>
          <w:rFonts w:cstheme="minorHAnsi"/>
          <w:color w:val="FF0000"/>
        </w:rPr>
        <w:t xml:space="preserve">Facility Model Guidelines </w:t>
      </w:r>
      <w:r>
        <w:rPr>
          <w:rFonts w:cstheme="minorHAnsi"/>
          <w:color w:val="FF0000"/>
        </w:rPr>
        <w:t xml:space="preserve">provided by NSP </w:t>
      </w:r>
      <w:r>
        <w:rPr>
          <w:rFonts w:cstheme="minorHAnsi"/>
          <w:color w:val="FF0000"/>
        </w:rPr>
        <w:fldChar w:fldCharType="begin"/>
      </w:r>
      <w:r>
        <w:rPr>
          <w:rFonts w:cstheme="minorHAnsi"/>
          <w:color w:val="FF0000"/>
        </w:rPr>
        <w:instrText xml:space="preserve"> REF _Ref163041085 \r \h </w:instrText>
      </w:r>
      <w:r>
        <w:rPr>
          <w:rFonts w:cstheme="minorHAnsi"/>
          <w:color w:val="FF0000"/>
        </w:rPr>
      </w:r>
      <w:r>
        <w:rPr>
          <w:rFonts w:cstheme="minorHAnsi"/>
          <w:color w:val="FF0000"/>
        </w:rPr>
        <w:fldChar w:fldCharType="separate"/>
      </w:r>
      <w:r>
        <w:rPr>
          <w:rFonts w:cstheme="minorHAnsi"/>
          <w:color w:val="FF0000"/>
        </w:rPr>
        <w:t>[6]</w:t>
      </w:r>
      <w:r>
        <w:rPr>
          <w:rFonts w:cstheme="minorHAnsi"/>
          <w:color w:val="FF0000"/>
        </w:rPr>
        <w:fldChar w:fldCharType="end"/>
      </w:r>
      <w:r>
        <w:rPr>
          <w:rFonts w:cstheme="minorHAnsi"/>
          <w:color w:val="FF0000"/>
        </w:rPr>
        <w:t>. Below items are to be considered when submitting the model to NSP:</w:t>
      </w:r>
    </w:p>
    <w:p w14:paraId="2B61565F" w14:textId="77777777" w:rsidR="008221BF" w:rsidRPr="005A09FA" w:rsidRDefault="008221BF" w:rsidP="008221BF">
      <w:pPr>
        <w:pStyle w:val="ListBullet"/>
        <w:rPr>
          <w:color w:val="FF0000"/>
        </w:rPr>
      </w:pPr>
      <w:r w:rsidRPr="005A09FA">
        <w:rPr>
          <w:color w:val="FF0000"/>
        </w:rPr>
        <w:t xml:space="preserve">Encrypted and Unencrypted </w:t>
      </w:r>
      <w:proofErr w:type="spellStart"/>
      <w:r w:rsidRPr="005A09FA">
        <w:rPr>
          <w:color w:val="FF0000"/>
        </w:rPr>
        <w:t>PowerFactory</w:t>
      </w:r>
      <w:proofErr w:type="spellEnd"/>
      <w:r w:rsidRPr="005A09FA">
        <w:rPr>
          <w:color w:val="FF0000"/>
        </w:rPr>
        <w:t xml:space="preserve"> Model of the Generating System is to be submitted along with the R0 GPS package.</w:t>
      </w:r>
    </w:p>
    <w:p w14:paraId="503B4B6F" w14:textId="23AC8B93" w:rsidR="008221BF" w:rsidRPr="005A09FA" w:rsidRDefault="008221BF" w:rsidP="008221BF">
      <w:pPr>
        <w:pStyle w:val="ListBullet"/>
        <w:rPr>
          <w:color w:val="FF0000"/>
        </w:rPr>
      </w:pPr>
      <w:r w:rsidRPr="005A09FA">
        <w:rPr>
          <w:color w:val="FF0000"/>
        </w:rPr>
        <w:t xml:space="preserve">The model aggregation methodology should be provided as part of the GPS package as per the requirement of </w:t>
      </w:r>
      <w:r w:rsidR="00A5066E" w:rsidRPr="00A5066E">
        <w:rPr>
          <w:color w:val="FF0000"/>
        </w:rPr>
        <w:t xml:space="preserve">Facility Model Guidelines </w:t>
      </w:r>
      <w:r w:rsidRPr="005A09FA">
        <w:rPr>
          <w:color w:val="FF0000"/>
        </w:rPr>
        <w:fldChar w:fldCharType="begin"/>
      </w:r>
      <w:r w:rsidRPr="005A09FA">
        <w:rPr>
          <w:color w:val="FF0000"/>
        </w:rPr>
        <w:instrText xml:space="preserve"> REF _Ref163041085 \r \h </w:instrText>
      </w:r>
      <w:r w:rsidRPr="005A09FA">
        <w:rPr>
          <w:color w:val="FF0000"/>
        </w:rPr>
      </w:r>
      <w:r w:rsidRPr="005A09FA">
        <w:rPr>
          <w:color w:val="FF0000"/>
        </w:rPr>
        <w:fldChar w:fldCharType="separate"/>
      </w:r>
      <w:r>
        <w:rPr>
          <w:color w:val="FF0000"/>
        </w:rPr>
        <w:t>[6]</w:t>
      </w:r>
      <w:r w:rsidRPr="005A09FA">
        <w:rPr>
          <w:color w:val="FF0000"/>
        </w:rPr>
        <w:fldChar w:fldCharType="end"/>
      </w:r>
      <w:r>
        <w:rPr>
          <w:color w:val="FF0000"/>
        </w:rPr>
        <w:t>. Note that the inverters are to be paralleled at each collector group. Replacing the parallel inverters with one inverter with equivalent MVA at the collector groups is not accepted.</w:t>
      </w:r>
    </w:p>
    <w:p w14:paraId="0DC9C1C3" w14:textId="77777777" w:rsidR="008221BF" w:rsidRPr="005A09FA" w:rsidRDefault="008221BF" w:rsidP="008221BF">
      <w:pPr>
        <w:pStyle w:val="ListBullet"/>
        <w:rPr>
          <w:color w:val="FF0000"/>
        </w:rPr>
      </w:pPr>
      <w:r w:rsidRPr="005A09FA">
        <w:rPr>
          <w:color w:val="FF0000"/>
        </w:rPr>
        <w:t>The model should include the dynamic model of any other plant</w:t>
      </w:r>
      <w:r>
        <w:rPr>
          <w:color w:val="FF0000"/>
        </w:rPr>
        <w:t>s</w:t>
      </w:r>
      <w:r w:rsidRPr="005A09FA">
        <w:rPr>
          <w:color w:val="FF0000"/>
        </w:rPr>
        <w:t xml:space="preserve"> connected behind the meter which is required to comply with other Clauses of GPS such as:</w:t>
      </w:r>
    </w:p>
    <w:p w14:paraId="101B008D" w14:textId="199BCEB8" w:rsidR="008221BF" w:rsidRPr="005A09FA" w:rsidRDefault="008221BF" w:rsidP="008221BF">
      <w:pPr>
        <w:pStyle w:val="ListBullet2"/>
        <w:rPr>
          <w:color w:val="FF0000"/>
        </w:rPr>
      </w:pPr>
      <w:r w:rsidRPr="005A09FA">
        <w:rPr>
          <w:color w:val="FF0000"/>
        </w:rPr>
        <w:t xml:space="preserve">Any reactive plant connected behind the meter to meet the requirement of the reactive power capability (Clause A12.3) at </w:t>
      </w:r>
      <w:r w:rsidR="005547DA">
        <w:rPr>
          <w:color w:val="FF0000"/>
        </w:rPr>
        <w:t>M</w:t>
      </w:r>
      <w:r w:rsidRPr="005A09FA">
        <w:rPr>
          <w:color w:val="FF0000"/>
        </w:rPr>
        <w:t xml:space="preserve">aximum </w:t>
      </w:r>
      <w:proofErr w:type="gramStart"/>
      <w:r w:rsidR="005547DA">
        <w:rPr>
          <w:color w:val="FF0000"/>
        </w:rPr>
        <w:t>T</w:t>
      </w:r>
      <w:r w:rsidRPr="005A09FA">
        <w:rPr>
          <w:color w:val="FF0000"/>
        </w:rPr>
        <w:t>emperature</w:t>
      </w:r>
      <w:r>
        <w:rPr>
          <w:color w:val="FF0000"/>
        </w:rPr>
        <w:t>;</w:t>
      </w:r>
      <w:proofErr w:type="gramEnd"/>
    </w:p>
    <w:p w14:paraId="76F0E93A" w14:textId="77777777" w:rsidR="008221BF" w:rsidRDefault="008221BF" w:rsidP="008221BF">
      <w:pPr>
        <w:pStyle w:val="ListBullet2"/>
        <w:rPr>
          <w:color w:val="FF0000"/>
        </w:rPr>
      </w:pPr>
      <w:r w:rsidRPr="005A09FA">
        <w:rPr>
          <w:color w:val="FF0000"/>
        </w:rPr>
        <w:t>Any reactive plant connected behind the meter to meet the requirement of Power Quality Assessment (Clause A12.12.</w:t>
      </w:r>
      <w:r>
        <w:rPr>
          <w:color w:val="FF0000"/>
        </w:rPr>
        <w:t>).</w:t>
      </w:r>
    </w:p>
    <w:p w14:paraId="13304544" w14:textId="77777777" w:rsidR="008221BF" w:rsidRPr="0005639F" w:rsidRDefault="008221BF" w:rsidP="008221BF">
      <w:pPr>
        <w:pStyle w:val="ListBullet"/>
      </w:pPr>
      <w:r w:rsidRPr="00BD1ACC">
        <w:rPr>
          <w:color w:val="FF0000"/>
        </w:rPr>
        <w:t>Note that as per the requirements of Technical Rules Clause behind the meter connection of mechanical switching reactive plant is not accepted.]</w:t>
      </w:r>
    </w:p>
    <w:p w14:paraId="3DDE0A75" w14:textId="77777777" w:rsidR="008221BF" w:rsidRDefault="008221BF" w:rsidP="008221BF">
      <w:pPr>
        <w:pStyle w:val="Heading1"/>
      </w:pPr>
      <w:bookmarkStart w:id="67" w:name="_Toc28693537"/>
      <w:bookmarkStart w:id="68" w:name="_Toc114472194"/>
      <w:bookmarkStart w:id="69" w:name="_Toc127792529"/>
      <w:bookmarkStart w:id="70" w:name="_Toc163831234"/>
      <w:bookmarkStart w:id="71" w:name="_Toc163831563"/>
      <w:bookmarkEnd w:id="17"/>
      <w:bookmarkEnd w:id="18"/>
      <w:bookmarkEnd w:id="19"/>
      <w:bookmarkEnd w:id="20"/>
      <w:r>
        <w:lastRenderedPageBreak/>
        <w:t>References</w:t>
      </w:r>
      <w:bookmarkEnd w:id="67"/>
      <w:bookmarkEnd w:id="68"/>
      <w:bookmarkEnd w:id="69"/>
      <w:bookmarkEnd w:id="70"/>
      <w:bookmarkEnd w:id="71"/>
    </w:p>
    <w:bookmarkStart w:id="72" w:name="_Ref445824841"/>
    <w:bookmarkStart w:id="73" w:name="_Ref489983598"/>
    <w:bookmarkStart w:id="74" w:name="_Ref518379175"/>
    <w:p w14:paraId="518E64A5" w14:textId="77777777" w:rsidR="00A5066E" w:rsidRDefault="00A5066E" w:rsidP="00A5066E">
      <w:pPr>
        <w:pStyle w:val="BodyText"/>
        <w:numPr>
          <w:ilvl w:val="0"/>
          <w:numId w:val="49"/>
        </w:numPr>
        <w:ind w:left="397" w:hanging="397"/>
        <w:rPr>
          <w:rStyle w:val="Hyperlink"/>
        </w:rPr>
      </w:pPr>
      <w:r>
        <w:rPr>
          <w:rStyle w:val="Hyperlink"/>
        </w:rPr>
        <w:fldChar w:fldCharType="begin"/>
      </w:r>
      <w:r>
        <w:rPr>
          <w:rStyle w:val="Hyperlink"/>
        </w:rPr>
        <w:instrText>HYPERLINK "https://www.wa.gov.au/system/files/2024-01/wholesale_electricity_market_rules-13_december_2023.pdf"</w:instrText>
      </w:r>
      <w:r>
        <w:rPr>
          <w:rStyle w:val="Hyperlink"/>
        </w:rPr>
      </w:r>
      <w:r>
        <w:rPr>
          <w:rStyle w:val="Hyperlink"/>
        </w:rPr>
        <w:fldChar w:fldCharType="separate"/>
      </w:r>
      <w:bookmarkEnd w:id="72"/>
      <w:bookmarkEnd w:id="73"/>
      <w:r>
        <w:rPr>
          <w:rStyle w:val="Hyperlink"/>
        </w:rPr>
        <w:t>AEMO | Wholesale Electricity Market Rules, 13 December 2023</w:t>
      </w:r>
      <w:r>
        <w:rPr>
          <w:rStyle w:val="Hyperlink"/>
        </w:rPr>
        <w:fldChar w:fldCharType="end"/>
      </w:r>
      <w:bookmarkEnd w:id="74"/>
    </w:p>
    <w:p w14:paraId="5EB7E801" w14:textId="77777777" w:rsidR="00A5066E" w:rsidRDefault="00C14AE4" w:rsidP="00A5066E">
      <w:pPr>
        <w:pStyle w:val="BodyText"/>
        <w:numPr>
          <w:ilvl w:val="0"/>
          <w:numId w:val="49"/>
        </w:numPr>
        <w:ind w:left="397" w:hanging="397"/>
        <w:rPr>
          <w:rStyle w:val="Hyperlink"/>
        </w:rPr>
      </w:pPr>
      <w:hyperlink r:id="rId33" w:history="1">
        <w:r w:rsidR="00A5066E">
          <w:rPr>
            <w:rStyle w:val="Hyperlink"/>
          </w:rPr>
          <w:t>Western Power | Technical Rules</w:t>
        </w:r>
      </w:hyperlink>
    </w:p>
    <w:p w14:paraId="504C54F0" w14:textId="77777777" w:rsidR="00A5066E" w:rsidRPr="00773EF6" w:rsidRDefault="00C14AE4" w:rsidP="00A5066E">
      <w:pPr>
        <w:pStyle w:val="BodyText"/>
        <w:numPr>
          <w:ilvl w:val="0"/>
          <w:numId w:val="49"/>
        </w:numPr>
        <w:ind w:left="397" w:hanging="397"/>
        <w:rPr>
          <w:rStyle w:val="Hyperlink"/>
        </w:rPr>
      </w:pPr>
      <w:hyperlink r:id="rId34" w:history="1">
        <w:r w:rsidR="00A5066E">
          <w:rPr>
            <w:rStyle w:val="Hyperlink"/>
          </w:rPr>
          <w:t>Western Power | Generator Performance Standards: Guideline for the Assessment of Technical Requirements</w:t>
        </w:r>
      </w:hyperlink>
    </w:p>
    <w:p w14:paraId="1B636E94" w14:textId="40862DB6" w:rsidR="00A5066E" w:rsidRDefault="00C14AE4" w:rsidP="00A5066E">
      <w:pPr>
        <w:pStyle w:val="BodyText"/>
        <w:numPr>
          <w:ilvl w:val="0"/>
          <w:numId w:val="49"/>
        </w:numPr>
        <w:ind w:left="397" w:hanging="397"/>
        <w:rPr>
          <w:rStyle w:val="Hyperlink"/>
        </w:rPr>
      </w:pPr>
      <w:hyperlink r:id="rId35" w:history="1">
        <w:r w:rsidR="00A5066E">
          <w:rPr>
            <w:rStyle w:val="Hyperlink"/>
          </w:rPr>
          <w:t>Western Power | GPS Template Spreadsheet</w:t>
        </w:r>
      </w:hyperlink>
    </w:p>
    <w:bookmarkStart w:id="75" w:name="_Ref163811158"/>
    <w:p w14:paraId="5095F31D" w14:textId="2E610C48" w:rsidR="00A5066E" w:rsidRPr="00F87D17" w:rsidRDefault="00F87D17" w:rsidP="00A5066E">
      <w:pPr>
        <w:pStyle w:val="BodyText"/>
        <w:numPr>
          <w:ilvl w:val="0"/>
          <w:numId w:val="49"/>
        </w:numPr>
        <w:ind w:left="397" w:hanging="397"/>
        <w:rPr>
          <w:rStyle w:val="Hyperlink"/>
        </w:rPr>
      </w:pPr>
      <w:r>
        <w:rPr>
          <w:rStyle w:val="Hyperlink"/>
        </w:rPr>
        <w:fldChar w:fldCharType="begin"/>
      </w:r>
      <w:r>
        <w:rPr>
          <w:rStyle w:val="Hyperlink"/>
        </w:rPr>
        <w:instrText>HYPERLINK "https://view.officeapps.live.com/op/view.aspx?src=https%3A%2F%2Fwww.westernpower.com.au%2Fsiteassets%2Fdocuments%2Fdocuments-and-policies%2Fgenerator-performance-standards%2Ftemp-data-facility-code-unit-name-asynchronous.xlsx&amp;wdOrigin=BROWSELINK"</w:instrText>
      </w:r>
      <w:r>
        <w:rPr>
          <w:rStyle w:val="Hyperlink"/>
        </w:rPr>
      </w:r>
      <w:r>
        <w:rPr>
          <w:rStyle w:val="Hyperlink"/>
        </w:rPr>
        <w:fldChar w:fldCharType="separate"/>
      </w:r>
      <w:r w:rsidR="00A5066E" w:rsidRPr="00F87D17">
        <w:rPr>
          <w:rStyle w:val="Hyperlink"/>
        </w:rPr>
        <w:t>Western Power | Temperature Dependant Data Template</w:t>
      </w:r>
      <w:bookmarkEnd w:id="75"/>
    </w:p>
    <w:p w14:paraId="239C8717" w14:textId="7BF26549" w:rsidR="00A5066E" w:rsidRDefault="00F87D17" w:rsidP="00A5066E">
      <w:pPr>
        <w:pStyle w:val="BodyText"/>
        <w:numPr>
          <w:ilvl w:val="0"/>
          <w:numId w:val="49"/>
        </w:numPr>
        <w:ind w:left="397" w:hanging="397"/>
        <w:rPr>
          <w:rStyle w:val="Hyperlink"/>
        </w:rPr>
      </w:pPr>
      <w:r>
        <w:rPr>
          <w:rStyle w:val="Hyperlink"/>
        </w:rPr>
        <w:fldChar w:fldCharType="end"/>
      </w:r>
      <w:hyperlink r:id="rId36" w:history="1">
        <w:r w:rsidR="00A5066E">
          <w:rPr>
            <w:rStyle w:val="Hyperlink"/>
          </w:rPr>
          <w:t>Western Power | Facility Model Guidelines</w:t>
        </w:r>
      </w:hyperlink>
    </w:p>
    <w:p w14:paraId="26325258" w14:textId="77777777" w:rsidR="008221BF" w:rsidRDefault="008221BF" w:rsidP="008221BF">
      <w:pPr>
        <w:pStyle w:val="BodyText"/>
        <w:tabs>
          <w:tab w:val="left" w:pos="0"/>
        </w:tabs>
        <w:spacing w:before="0" w:after="120" w:line="240" w:lineRule="auto"/>
        <w:ind w:left="284" w:hanging="284"/>
      </w:pPr>
    </w:p>
    <w:p w14:paraId="738DB4EF" w14:textId="77777777" w:rsidR="008221BF" w:rsidRDefault="008221BF" w:rsidP="008221BF">
      <w:pPr>
        <w:pStyle w:val="BodyText"/>
        <w:tabs>
          <w:tab w:val="left" w:pos="0"/>
        </w:tabs>
        <w:spacing w:before="0" w:after="120" w:line="240" w:lineRule="auto"/>
      </w:pPr>
    </w:p>
    <w:p w14:paraId="1E633328" w14:textId="77777777" w:rsidR="008221BF" w:rsidRDefault="008221BF" w:rsidP="008221BF">
      <w:pPr>
        <w:pStyle w:val="BodyText"/>
        <w:tabs>
          <w:tab w:val="left" w:pos="0"/>
        </w:tabs>
        <w:spacing w:before="0" w:after="120" w:line="240" w:lineRule="auto"/>
      </w:pPr>
    </w:p>
    <w:p w14:paraId="5EAE4299" w14:textId="77777777" w:rsidR="008221BF" w:rsidRPr="006C28E3" w:rsidRDefault="008221BF" w:rsidP="008221BF">
      <w:pPr>
        <w:pStyle w:val="BodyText"/>
        <w:tabs>
          <w:tab w:val="left" w:pos="0"/>
        </w:tabs>
        <w:spacing w:before="0" w:after="120" w:line="240" w:lineRule="auto"/>
        <w:sectPr w:rsidR="008221BF" w:rsidRPr="006C28E3" w:rsidSect="00132562">
          <w:headerReference w:type="even" r:id="rId37"/>
          <w:headerReference w:type="default" r:id="rId38"/>
          <w:footerReference w:type="even" r:id="rId39"/>
          <w:footerReference w:type="default" r:id="rId40"/>
          <w:headerReference w:type="first" r:id="rId41"/>
          <w:pgSz w:w="11907" w:h="16840" w:code="9"/>
          <w:pgMar w:top="1418" w:right="1134" w:bottom="851" w:left="1134" w:header="397" w:footer="624" w:gutter="0"/>
          <w:pgNumType w:start="1"/>
          <w:cols w:space="708"/>
          <w:docGrid w:linePitch="360"/>
        </w:sectPr>
      </w:pPr>
    </w:p>
    <w:p w14:paraId="5E3DC2D8" w14:textId="77777777" w:rsidR="008221BF" w:rsidRDefault="008221BF" w:rsidP="008221BF">
      <w:pPr>
        <w:pStyle w:val="Heading8"/>
      </w:pPr>
      <w:r>
        <w:lastRenderedPageBreak/>
        <w:br/>
      </w:r>
      <w:bookmarkStart w:id="76" w:name="_Toc163831235"/>
      <w:bookmarkStart w:id="77" w:name="_Toc163831564"/>
      <w:bookmarkEnd w:id="76"/>
      <w:bookmarkEnd w:id="77"/>
    </w:p>
    <w:p w14:paraId="0268BB74" w14:textId="77777777" w:rsidR="008221BF" w:rsidRDefault="008221BF" w:rsidP="008221BF">
      <w:pPr>
        <w:pStyle w:val="AppendixSubtitle"/>
      </w:pPr>
    </w:p>
    <w:p w14:paraId="06EC0299" w14:textId="77777777" w:rsidR="008221BF" w:rsidRDefault="008221BF" w:rsidP="008221BF"/>
    <w:p w14:paraId="272C5691" w14:textId="77777777" w:rsidR="008221BF" w:rsidRDefault="008221BF" w:rsidP="008221BF">
      <w:pPr>
        <w:sectPr w:rsidR="008221BF" w:rsidSect="00132562">
          <w:headerReference w:type="even" r:id="rId42"/>
          <w:headerReference w:type="default" r:id="rId43"/>
          <w:headerReference w:type="first" r:id="rId44"/>
          <w:footerReference w:type="first" r:id="rId45"/>
          <w:pgSz w:w="11907" w:h="16839" w:code="9"/>
          <w:pgMar w:top="1417" w:right="1134" w:bottom="850" w:left="1134" w:header="397" w:footer="624" w:gutter="0"/>
          <w:pgNumType w:start="1" w:chapStyle="8"/>
          <w:cols w:space="708"/>
          <w:titlePg/>
          <w:docGrid w:linePitch="360"/>
        </w:sectPr>
      </w:pPr>
    </w:p>
    <w:p w14:paraId="6B01BEDF" w14:textId="77777777" w:rsidR="008221BF" w:rsidRDefault="008221BF" w:rsidP="008221BF">
      <w:pPr>
        <w:pStyle w:val="Heading9"/>
        <w:sectPr w:rsidR="008221BF" w:rsidSect="00132562">
          <w:pgSz w:w="16839" w:h="11907" w:orient="landscape" w:code="9"/>
          <w:pgMar w:top="1417" w:right="1134" w:bottom="850" w:left="1134" w:header="397" w:footer="624" w:gutter="0"/>
          <w:pgNumType w:start="1" w:chapStyle="8"/>
          <w:cols w:space="708"/>
          <w:docGrid w:linePitch="360"/>
        </w:sectPr>
      </w:pPr>
      <w:r>
        <w:lastRenderedPageBreak/>
        <w:t>Connection Option Single Line Diagram</w:t>
      </w:r>
    </w:p>
    <w:p w14:paraId="3D046989" w14:textId="77777777" w:rsidR="008221BF" w:rsidRDefault="008221BF" w:rsidP="008221BF">
      <w:pPr>
        <w:pStyle w:val="Heading9"/>
      </w:pPr>
      <w:r>
        <w:lastRenderedPageBreak/>
        <w:t xml:space="preserve">Complementary Data for Assessment of Clause A12.3 </w:t>
      </w:r>
    </w:p>
    <w:p w14:paraId="6D517A05"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A) to be provided for the complementary data/simulation results for the assessment of this clause.]</w:t>
      </w:r>
    </w:p>
    <w:p w14:paraId="69C2F611" w14:textId="77777777" w:rsidR="008221BF" w:rsidRDefault="008221BF" w:rsidP="008221BF">
      <w:pPr>
        <w:rPr>
          <w:rFonts w:cs="Times New Roman"/>
        </w:rPr>
      </w:pPr>
    </w:p>
    <w:p w14:paraId="7766EBE0" w14:textId="77777777" w:rsidR="008221BF" w:rsidRDefault="008221BF" w:rsidP="008221BF">
      <w:pPr>
        <w:pStyle w:val="Heading9"/>
      </w:pPr>
      <w:r>
        <w:t xml:space="preserve">Complementary Data for Assessment of Clause A12.4 </w:t>
      </w:r>
    </w:p>
    <w:p w14:paraId="4273DA53" w14:textId="77777777" w:rsidR="008221BF"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B) to be provided for the complementary data/simulation results for the assessment of this clause.]</w:t>
      </w:r>
    </w:p>
    <w:p w14:paraId="718B75FF" w14:textId="77777777" w:rsidR="008221BF" w:rsidRDefault="008221BF" w:rsidP="008221BF">
      <w:pPr>
        <w:rPr>
          <w:rFonts w:cstheme="minorHAnsi"/>
          <w:color w:val="FF0000"/>
          <w:lang w:val="en-US"/>
        </w:rPr>
      </w:pPr>
    </w:p>
    <w:p w14:paraId="0E3A9B4B" w14:textId="77777777" w:rsidR="008221BF" w:rsidRDefault="008221BF" w:rsidP="008221BF">
      <w:pPr>
        <w:pStyle w:val="Heading9"/>
      </w:pPr>
      <w:r>
        <w:t xml:space="preserve">Complementary Data for Assessment of Clause A12.6 </w:t>
      </w:r>
    </w:p>
    <w:p w14:paraId="79645632"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C) to be provided for the complementary data/simulation results for the assessment of this clause.]</w:t>
      </w:r>
    </w:p>
    <w:p w14:paraId="194BC715" w14:textId="77777777" w:rsidR="008221BF" w:rsidRPr="00FE3FC3" w:rsidRDefault="008221BF" w:rsidP="008221BF">
      <w:pPr>
        <w:rPr>
          <w:rFonts w:cstheme="minorHAnsi"/>
          <w:color w:val="FF0000"/>
          <w:lang w:val="en-US"/>
        </w:rPr>
      </w:pPr>
    </w:p>
    <w:p w14:paraId="0B21417B" w14:textId="77777777" w:rsidR="008221BF" w:rsidRDefault="008221BF" w:rsidP="008221BF">
      <w:pPr>
        <w:pStyle w:val="Heading9"/>
      </w:pPr>
      <w:r>
        <w:t xml:space="preserve">Complementary Data for Assessment of Clause A12.7 </w:t>
      </w:r>
    </w:p>
    <w:p w14:paraId="15D9BECA"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D) to be provided for the complementary data/simulation results for the assessment of this clause.]</w:t>
      </w:r>
    </w:p>
    <w:p w14:paraId="5D78FA36" w14:textId="77777777" w:rsidR="008221BF" w:rsidRDefault="008221BF" w:rsidP="008221BF">
      <w:pPr>
        <w:pStyle w:val="Heading9"/>
      </w:pPr>
      <w:r>
        <w:t xml:space="preserve">Complementary Data for Assessment of Clause A12.8 </w:t>
      </w:r>
    </w:p>
    <w:p w14:paraId="0523D79E"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E) to be provided for the complementary data/simulation results for the assessment of this clause.]</w:t>
      </w:r>
    </w:p>
    <w:p w14:paraId="4B136E63" w14:textId="77777777" w:rsidR="008221BF" w:rsidRDefault="008221BF" w:rsidP="008221BF">
      <w:pPr>
        <w:pStyle w:val="Heading9"/>
      </w:pPr>
      <w:r>
        <w:t xml:space="preserve">Complementary Data for Assessment of Clause A12.9 – Balance Fault </w:t>
      </w:r>
    </w:p>
    <w:p w14:paraId="437EA953"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F) to be provided for the complementary data/simulation results for the assessment of this clause.]</w:t>
      </w:r>
    </w:p>
    <w:p w14:paraId="6D32BB6D" w14:textId="77777777" w:rsidR="008221BF" w:rsidRDefault="008221BF" w:rsidP="008221BF">
      <w:pPr>
        <w:pStyle w:val="Heading9"/>
      </w:pPr>
      <w:r>
        <w:t xml:space="preserve">Complementary Data for Assessment of Clause A12.9 – Unbalance Fault </w:t>
      </w:r>
    </w:p>
    <w:p w14:paraId="4E4D427A" w14:textId="77777777" w:rsidR="008221BF"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G) to be provided for the complementary data/simulation results for the assessment of this clause.]</w:t>
      </w:r>
    </w:p>
    <w:p w14:paraId="04FC2228" w14:textId="77777777" w:rsidR="008221BF" w:rsidRDefault="008221BF" w:rsidP="008221BF">
      <w:pPr>
        <w:pStyle w:val="Heading9"/>
      </w:pPr>
      <w:r>
        <w:t xml:space="preserve">Complementary Data for Assessment of Clause A12.12 </w:t>
      </w:r>
    </w:p>
    <w:p w14:paraId="57B71838" w14:textId="77777777" w:rsidR="008221BF" w:rsidRPr="00FE3FC3" w:rsidRDefault="008221BF" w:rsidP="008221BF">
      <w:pPr>
        <w:rPr>
          <w:rFonts w:cstheme="minorHAnsi"/>
          <w:color w:val="FF0000"/>
          <w:lang w:val="en-US"/>
        </w:rPr>
      </w:pPr>
      <w:r w:rsidRPr="00FE3FC3">
        <w:rPr>
          <w:rFonts w:cstheme="minorHAnsi"/>
          <w:color w:val="FF0000"/>
          <w:lang w:val="en-US"/>
        </w:rPr>
        <w:t>[</w:t>
      </w:r>
      <w:r>
        <w:rPr>
          <w:rFonts w:cstheme="minorHAnsi"/>
          <w:color w:val="FF0000"/>
          <w:lang w:val="en-US"/>
        </w:rPr>
        <w:t>A separate attachment (Attachment H) to be provided to include the Power Quality (PQ) assessment report against the PQ limits provide by the NSP to MP.]</w:t>
      </w:r>
    </w:p>
    <w:p w14:paraId="26290552" w14:textId="77777777" w:rsidR="008221BF" w:rsidRDefault="008221BF" w:rsidP="008221BF">
      <w:pPr>
        <w:pStyle w:val="Heading9"/>
      </w:pPr>
      <w:r>
        <w:lastRenderedPageBreak/>
        <w:t xml:space="preserve">Complementary Data for Assessment of Clause A12.13 </w:t>
      </w:r>
    </w:p>
    <w:p w14:paraId="789246CB" w14:textId="4BE919A7" w:rsidR="00C71635" w:rsidRDefault="008221BF" w:rsidP="00F87D17">
      <w:r w:rsidRPr="00FE3FC3">
        <w:rPr>
          <w:rFonts w:cstheme="minorHAnsi"/>
          <w:color w:val="FF0000"/>
          <w:lang w:val="en-US"/>
        </w:rPr>
        <w:t>[</w:t>
      </w:r>
      <w:r>
        <w:rPr>
          <w:rFonts w:cstheme="minorHAnsi"/>
          <w:color w:val="FF0000"/>
          <w:lang w:val="en-US"/>
        </w:rPr>
        <w:t>A separate attachment (Attachment I) to be provided to include the Protection Design report.]</w:t>
      </w:r>
    </w:p>
    <w:sectPr w:rsidR="00C71635" w:rsidSect="00132562">
      <w:headerReference w:type="even" r:id="rId46"/>
      <w:headerReference w:type="default" r:id="rId47"/>
      <w:footerReference w:type="even" r:id="rId48"/>
      <w:footerReference w:type="default" r:id="rId49"/>
      <w:headerReference w:type="first" r:id="rId50"/>
      <w:footerReference w:type="first" r:id="rId51"/>
      <w:pgSz w:w="11907" w:h="16840" w:code="9"/>
      <w:pgMar w:top="1417" w:right="1134" w:bottom="850" w:left="1134" w:header="397"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6EA9B" w14:textId="77777777" w:rsidR="006F5546" w:rsidRDefault="006F5546">
      <w:r>
        <w:separator/>
      </w:r>
    </w:p>
  </w:endnote>
  <w:endnote w:type="continuationSeparator" w:id="0">
    <w:p w14:paraId="63477751" w14:textId="77777777" w:rsidR="006F5546" w:rsidRDefault="006F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90FE" w14:textId="6E0AA6CF" w:rsidR="0042225A" w:rsidRPr="00B06932" w:rsidRDefault="00EA5E03" w:rsidP="00A01211">
    <w:pPr>
      <w:pStyle w:val="FooterEven"/>
    </w:pPr>
    <w:fldSimple w:instr=" DOCPROPERTY  xEDMNumber  \* MERGEFORMAT ">
      <w:r w:rsidR="00132562">
        <w:t>EDM 67853962</w:t>
      </w:r>
    </w:fldSimple>
  </w:p>
  <w:p w14:paraId="67FB401B" w14:textId="77777777" w:rsidR="0042225A" w:rsidRPr="00A01211" w:rsidRDefault="0042225A" w:rsidP="00A01211">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ii</w:t>
    </w:r>
    <w:r w:rsidRPr="00B0693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3C61" w14:textId="5D4EFB3F" w:rsidR="008221BF" w:rsidRPr="00B06932" w:rsidRDefault="00EA5E03" w:rsidP="00E616FE">
    <w:pPr>
      <w:pStyle w:val="FooterEven"/>
    </w:pPr>
    <w:fldSimple w:instr=" DOCPROPERTY  xEDMNumber  \* MERGEFORMAT ">
      <w:r w:rsidR="00132562">
        <w:t>EDM 67853962</w:t>
      </w:r>
    </w:fldSimple>
  </w:p>
  <w:p w14:paraId="33E0464E"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w:t>
    </w:r>
    <w:r w:rsidRPr="00B0693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81AF" w14:textId="554208EF" w:rsidR="008221BF" w:rsidRPr="00B06932" w:rsidRDefault="00EA5E03" w:rsidP="00E616FE">
    <w:pPr>
      <w:pStyle w:val="Footer"/>
    </w:pPr>
    <w:fldSimple w:instr=" DOCPROPERTY  xEDMNumber  \* MERGEFORMAT ">
      <w:r w:rsidR="00132562">
        <w:t>EDM 67853962</w:t>
      </w:r>
    </w:fldSimple>
  </w:p>
  <w:p w14:paraId="3A3AE5D9" w14:textId="77777777" w:rsidR="008221BF" w:rsidRPr="00A01211" w:rsidRDefault="008221BF" w:rsidP="00E616FE">
    <w:pPr>
      <w:pStyle w:val="Footer"/>
    </w:pPr>
    <w:r>
      <w:rPr>
        <w:noProof/>
      </w:rPr>
      <w:drawing>
        <wp:anchor distT="0" distB="0" distL="114300" distR="114300" simplePos="0" relativeHeight="251728896" behindDoc="1" locked="1" layoutInCell="1" allowOverlap="1" wp14:anchorId="62CA1015" wp14:editId="7CD7E87E">
          <wp:simplePos x="0" y="0"/>
          <wp:positionH relativeFrom="page">
            <wp:align>left</wp:align>
          </wp:positionH>
          <wp:positionV relativeFrom="page">
            <wp:align>bottom</wp:align>
          </wp:positionV>
          <wp:extent cx="2001600" cy="8496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vii</w:t>
    </w:r>
    <w:r w:rsidRPr="00B0693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77D6" w14:textId="038E556F" w:rsidR="008221BF" w:rsidRPr="00B06932" w:rsidRDefault="00EA5E03" w:rsidP="00E616FE">
    <w:pPr>
      <w:pStyle w:val="FooterEven"/>
    </w:pPr>
    <w:fldSimple w:instr=" DOCPROPERTY  xEDMNumber  \* MERGEFORMAT ">
      <w:r w:rsidR="00132562">
        <w:t>EDM 67853962</w:t>
      </w:r>
    </w:fldSimple>
  </w:p>
  <w:p w14:paraId="68CC1EC9"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viii</w:t>
    </w:r>
    <w:r w:rsidRPr="00B06932">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D43C" w14:textId="59E5CE53" w:rsidR="008221BF" w:rsidRPr="00B06932" w:rsidRDefault="00EA5E03" w:rsidP="00E616FE">
    <w:pPr>
      <w:pStyle w:val="Footer"/>
    </w:pPr>
    <w:fldSimple w:instr=" DOCPROPERTY  xEDMNumber  \* MERGEFORMAT ">
      <w:r w:rsidR="00132562">
        <w:t>EDM 67853962</w:t>
      </w:r>
    </w:fldSimple>
  </w:p>
  <w:p w14:paraId="521CCF7F" w14:textId="77777777" w:rsidR="008221BF" w:rsidRPr="00A01211" w:rsidRDefault="008221BF" w:rsidP="00E616FE">
    <w:pPr>
      <w:pStyle w:val="Footer"/>
    </w:pPr>
    <w:r>
      <w:rPr>
        <w:noProof/>
      </w:rPr>
      <w:drawing>
        <wp:anchor distT="0" distB="0" distL="114300" distR="114300" simplePos="0" relativeHeight="251729920" behindDoc="1" locked="1" layoutInCell="1" allowOverlap="1" wp14:anchorId="61F0EA25" wp14:editId="72537B0F">
          <wp:simplePos x="0" y="0"/>
          <wp:positionH relativeFrom="page">
            <wp:align>left</wp:align>
          </wp:positionH>
          <wp:positionV relativeFrom="page">
            <wp:align>bottom</wp:align>
          </wp:positionV>
          <wp:extent cx="2001600" cy="84960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vii</w:t>
    </w:r>
    <w:r w:rsidRPr="00B06932">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16E7" w14:textId="77777777" w:rsidR="008221BF" w:rsidRPr="00D97BAC" w:rsidRDefault="008221BF" w:rsidP="00D97BAC">
    <w:pPr>
      <w:pStyle w:val="Footer"/>
    </w:pPr>
    <w:r>
      <w:rPr>
        <w:noProof/>
      </w:rPr>
      <w:drawing>
        <wp:anchor distT="0" distB="0" distL="114300" distR="114300" simplePos="0" relativeHeight="251735040" behindDoc="1" locked="1" layoutInCell="1" allowOverlap="1" wp14:anchorId="1F69125E" wp14:editId="1CF275CB">
          <wp:simplePos x="0" y="0"/>
          <wp:positionH relativeFrom="page">
            <wp:align>left</wp:align>
          </wp:positionH>
          <wp:positionV relativeFrom="page">
            <wp:align>bottom</wp:align>
          </wp:positionV>
          <wp:extent cx="2001600" cy="84960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951D" w14:textId="3F2B9057" w:rsidR="00E616FE" w:rsidRPr="00B06932" w:rsidRDefault="00EA5E03" w:rsidP="00E616FE">
    <w:pPr>
      <w:pStyle w:val="FooterEven"/>
    </w:pPr>
    <w:fldSimple w:instr=" DOCPROPERTY  xEDMNumber  \* MERGEFORMAT ">
      <w:r w:rsidR="00132562">
        <w:t>EDM 67853962</w:t>
      </w:r>
    </w:fldSimple>
  </w:p>
  <w:p w14:paraId="06134897" w14:textId="77777777" w:rsidR="00FC6922" w:rsidRPr="00B7279C" w:rsidRDefault="00E616FE"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1</w:t>
    </w:r>
    <w:r w:rsidRPr="00B06932">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52FE" w14:textId="1AA0C125" w:rsidR="00E616FE" w:rsidRPr="00B06932" w:rsidRDefault="00EA5E03" w:rsidP="00E616FE">
    <w:pPr>
      <w:pStyle w:val="Footer"/>
    </w:pPr>
    <w:fldSimple w:instr=" DOCPROPERTY  xEDMNumber  \* MERGEFORMAT ">
      <w:r w:rsidR="00132562">
        <w:t>EDM 67853962</w:t>
      </w:r>
    </w:fldSimple>
  </w:p>
  <w:p w14:paraId="6AE3BF46" w14:textId="77777777" w:rsidR="00FC6922" w:rsidRPr="00A01211" w:rsidRDefault="00E616FE" w:rsidP="00E616FE">
    <w:pPr>
      <w:pStyle w:val="Footer"/>
    </w:pPr>
    <w:r>
      <w:rPr>
        <w:noProof/>
      </w:rPr>
      <w:drawing>
        <wp:anchor distT="0" distB="0" distL="114300" distR="114300" simplePos="0" relativeHeight="251710464" behindDoc="1" locked="1" layoutInCell="1" allowOverlap="1" wp14:anchorId="1DCB7F4D" wp14:editId="22DF68D8">
          <wp:simplePos x="0" y="0"/>
          <wp:positionH relativeFrom="page">
            <wp:align>left</wp:align>
          </wp:positionH>
          <wp:positionV relativeFrom="page">
            <wp:align>bottom</wp:align>
          </wp:positionV>
          <wp:extent cx="2001600" cy="849600"/>
          <wp:effectExtent l="0" t="0" r="0" b="8255"/>
          <wp:wrapNone/>
          <wp:docPr id="30" name="Western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sidR="00286AB3">
      <w:rPr>
        <w:noProof/>
      </w:rPr>
      <w:t>1</w:t>
    </w:r>
    <w:r w:rsidRPr="00B06932">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C940" w14:textId="77777777" w:rsidR="0042225A" w:rsidRPr="00243D2B" w:rsidRDefault="00E616FE" w:rsidP="00B6322E">
    <w:pPr>
      <w:pStyle w:val="Footer"/>
    </w:pPr>
    <w:r>
      <w:rPr>
        <w:noProof/>
      </w:rPr>
      <w:drawing>
        <wp:anchor distT="0" distB="0" distL="114300" distR="114300" simplePos="0" relativeHeight="251708416" behindDoc="1" locked="1" layoutInCell="1" allowOverlap="1" wp14:anchorId="6FC5DEF6" wp14:editId="150781ED">
          <wp:simplePos x="3972910" y="9333186"/>
          <wp:positionH relativeFrom="page">
            <wp:align>left</wp:align>
          </wp:positionH>
          <wp:positionV relativeFrom="page">
            <wp:align>bottom</wp:align>
          </wp:positionV>
          <wp:extent cx="1890000" cy="892800"/>
          <wp:effectExtent l="0" t="0" r="0" b="3175"/>
          <wp:wrapNone/>
          <wp:docPr id="1" name="It's 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oter.jpg"/>
                  <pic:cNvPicPr/>
                </pic:nvPicPr>
                <pic:blipFill>
                  <a:blip r:embed="rId1">
                    <a:extLst>
                      <a:ext uri="{28A0092B-C50C-407E-A947-70E740481C1C}">
                        <a14:useLocalDpi xmlns:a14="http://schemas.microsoft.com/office/drawing/2010/main" val="0"/>
                      </a:ext>
                    </a:extLst>
                  </a:blip>
                  <a:stretch>
                    <a:fillRect/>
                  </a:stretch>
                </pic:blipFill>
                <pic:spPr>
                  <a:xfrm>
                    <a:off x="0" y="0"/>
                    <a:ext cx="1890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ADE5" w14:textId="7B75A60A" w:rsidR="0042225A" w:rsidRPr="00B06932" w:rsidRDefault="00EA5E03" w:rsidP="00E3576A">
    <w:pPr>
      <w:pStyle w:val="Footer"/>
    </w:pPr>
    <w:fldSimple w:instr=" DOCPROPERTY  xEDMNumber  \* MERGEFORMAT ">
      <w:r w:rsidR="00132562">
        <w:t>EDM 67853962</w:t>
      </w:r>
    </w:fldSimple>
  </w:p>
  <w:p w14:paraId="6D3C1663" w14:textId="77777777" w:rsidR="0042225A" w:rsidRDefault="0042225A" w:rsidP="00E3576A">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sidR="00286AB3">
      <w:rPr>
        <w:noProof/>
      </w:rPr>
      <w:t>iii</w:t>
    </w:r>
    <w:r w:rsidRPr="00B0693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F672" w14:textId="38B199AA" w:rsidR="0042225A" w:rsidRPr="00B6322E" w:rsidRDefault="00EA5E03" w:rsidP="00B426D1">
    <w:pPr>
      <w:pStyle w:val="Footer"/>
      <w:tabs>
        <w:tab w:val="right" w:pos="9639"/>
      </w:tabs>
      <w:ind w:right="-680"/>
    </w:pPr>
    <w:fldSimple w:instr=" DOCPROPERTY  xEDMNumber  \* MERGEFORMAT ">
      <w:r w:rsidR="00132562">
        <w:t>EDM 67853962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5307" w14:textId="0FB04B5F" w:rsidR="008221BF" w:rsidRPr="00B06932" w:rsidRDefault="00EA5E03" w:rsidP="008221BF">
    <w:pPr>
      <w:pStyle w:val="FooterEven"/>
    </w:pPr>
    <w:fldSimple w:instr=" DOCPROPERTY  xEDMNumber  \* MERGEFORMAT ">
      <w:r w:rsidR="00132562">
        <w:t>EDM 67853962</w:t>
      </w:r>
    </w:fldSimple>
  </w:p>
  <w:p w14:paraId="4B39FE48" w14:textId="466FE824" w:rsidR="0042225A" w:rsidRPr="00B7279C" w:rsidRDefault="008221BF" w:rsidP="008221BF">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8</w:t>
    </w:r>
    <w:r w:rsidRPr="00B0693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5515" w14:textId="1B27DD31" w:rsidR="008221BF" w:rsidRPr="00B06932" w:rsidRDefault="00EA5E03" w:rsidP="008221BF">
    <w:pPr>
      <w:pStyle w:val="Footer"/>
    </w:pPr>
    <w:fldSimple w:instr=" DOCPROPERTY  xEDMNumber  \* MERGEFORMAT ">
      <w:r w:rsidR="00132562">
        <w:t>EDM 67853962</w:t>
      </w:r>
    </w:fldSimple>
  </w:p>
  <w:p w14:paraId="62F679FA" w14:textId="7CF3BD40" w:rsidR="0042225A" w:rsidRPr="00A01211" w:rsidRDefault="008221BF" w:rsidP="008221BF">
    <w:pPr>
      <w:pStyle w:val="Footer"/>
    </w:pPr>
    <w:r>
      <w:rPr>
        <w:noProof/>
      </w:rPr>
      <w:t>P</w:t>
    </w:r>
    <w:r w:rsidRPr="00C54305">
      <w:rPr>
        <w:rStyle w:val="FooterChar"/>
      </w:rPr>
      <w:t>age</w:t>
    </w:r>
    <w:r w:rsidRPr="00B06932">
      <w:t xml:space="preserve"> </w:t>
    </w:r>
    <w:r w:rsidRPr="00B06932">
      <w:fldChar w:fldCharType="begin"/>
    </w:r>
    <w:r w:rsidRPr="00B06932">
      <w:instrText xml:space="preserve"> PAGE   \* MERGEFORMAT </w:instrText>
    </w:r>
    <w:r w:rsidRPr="00B06932">
      <w:fldChar w:fldCharType="separate"/>
    </w:r>
    <w:r>
      <w:rPr>
        <w:noProof/>
      </w:rPr>
      <w:t>iii</w:t>
    </w:r>
    <w:r w:rsidRPr="00B0693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A07A" w14:textId="13EAE211" w:rsidR="008221BF" w:rsidRPr="00B6322E" w:rsidRDefault="008221BF" w:rsidP="00B426D1">
    <w:pPr>
      <w:pStyle w:val="Footer"/>
      <w:tabs>
        <w:tab w:val="right" w:pos="9639"/>
      </w:tabs>
      <w:ind w:right="-680"/>
    </w:pPr>
    <w:r>
      <w:rPr>
        <w:noProof/>
      </w:rPr>
      <w:drawing>
        <wp:anchor distT="0" distB="0" distL="114300" distR="114300" simplePos="0" relativeHeight="251746304" behindDoc="1" locked="1" layoutInCell="1" allowOverlap="1" wp14:anchorId="34EF5A1A" wp14:editId="5D606C90">
          <wp:simplePos x="0" y="0"/>
          <wp:positionH relativeFrom="page">
            <wp:align>left</wp:align>
          </wp:positionH>
          <wp:positionV relativeFrom="page">
            <wp:align>bottom</wp:align>
          </wp:positionV>
          <wp:extent cx="2001600" cy="84960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4A22" w14:textId="666A3FE4" w:rsidR="008221BF" w:rsidRPr="00B06932" w:rsidRDefault="00EA5E03" w:rsidP="00E616FE">
    <w:pPr>
      <w:pStyle w:val="FooterEven"/>
    </w:pPr>
    <w:fldSimple w:instr=" DOCPROPERTY  xEDMNumber  \* MERGEFORMAT ">
      <w:r w:rsidR="00132562">
        <w:t>EDM 67853962</w:t>
      </w:r>
    </w:fldSimple>
  </w:p>
  <w:p w14:paraId="48EEDBAF" w14:textId="77777777" w:rsidR="008221BF" w:rsidRPr="00B7279C" w:rsidRDefault="008221BF" w:rsidP="00E616FE">
    <w:pPr>
      <w:pStyle w:val="FooterEven"/>
    </w:pPr>
    <w:r w:rsidRPr="00C54305">
      <w:rPr>
        <w:rStyle w:val="FooterChar"/>
        <w:rFonts w:eastAsiaTheme="minorEastAsia"/>
      </w:rPr>
      <w:t>Page</w:t>
    </w:r>
    <w:r w:rsidRPr="00B06932">
      <w:t xml:space="preserve"> </w:t>
    </w:r>
    <w:r w:rsidRPr="00B06932">
      <w:fldChar w:fldCharType="begin"/>
    </w:r>
    <w:r w:rsidRPr="00B06932">
      <w:instrText xml:space="preserve"> PAGE   \* MERGEFORMAT </w:instrText>
    </w:r>
    <w:r w:rsidRPr="00B06932">
      <w:fldChar w:fldCharType="separate"/>
    </w:r>
    <w:r>
      <w:rPr>
        <w:noProof/>
      </w:rPr>
      <w:t>iv</w:t>
    </w:r>
    <w:r w:rsidRPr="00B0693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FA6C" w14:textId="4912F10D" w:rsidR="008221BF" w:rsidRPr="00B06932" w:rsidRDefault="00EA5E03" w:rsidP="00E616FE">
    <w:pPr>
      <w:pStyle w:val="Footer"/>
    </w:pPr>
    <w:fldSimple w:instr=" DOCPROPERTY  xEDMNumber  \* MERGEFORMAT ">
      <w:r w:rsidR="00132562">
        <w:t>EDM 67853962</w:t>
      </w:r>
    </w:fldSimple>
  </w:p>
  <w:p w14:paraId="1D19C3B3" w14:textId="77777777" w:rsidR="008221BF" w:rsidRPr="00A01211" w:rsidRDefault="008221BF" w:rsidP="00E616FE">
    <w:pPr>
      <w:pStyle w:val="Footer"/>
    </w:pPr>
    <w:r>
      <w:rPr>
        <w:noProof/>
      </w:rPr>
      <w:drawing>
        <wp:anchor distT="0" distB="0" distL="114300" distR="114300" simplePos="0" relativeHeight="251744256" behindDoc="1" locked="1" layoutInCell="1" allowOverlap="1" wp14:anchorId="007561EE" wp14:editId="323A87E8">
          <wp:simplePos x="0" y="0"/>
          <wp:positionH relativeFrom="page">
            <wp:align>left</wp:align>
          </wp:positionH>
          <wp:positionV relativeFrom="page">
            <wp:align>bottom</wp:align>
          </wp:positionV>
          <wp:extent cx="2001600" cy="849600"/>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02.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001600" cy="8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05">
      <w:rPr>
        <w:rStyle w:val="FooterChar"/>
      </w:rPr>
      <w:t>Page</w:t>
    </w:r>
    <w:r w:rsidRPr="00B06932">
      <w:t xml:space="preserve"> </w:t>
    </w:r>
    <w:r w:rsidRPr="00B06932">
      <w:fldChar w:fldCharType="begin"/>
    </w:r>
    <w:r w:rsidRPr="00B06932">
      <w:instrText xml:space="preserve"> PAGE   \* MERGEFORMAT </w:instrText>
    </w:r>
    <w:r w:rsidRPr="00B06932">
      <w:fldChar w:fldCharType="separate"/>
    </w:r>
    <w:r>
      <w:rPr>
        <w:noProof/>
      </w:rPr>
      <w:t>v</w:t>
    </w:r>
    <w:r w:rsidRPr="00B0693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70A6" w14:textId="0580AC23" w:rsidR="008221BF" w:rsidRPr="00B6322E" w:rsidRDefault="00EA5E03" w:rsidP="00B426D1">
    <w:pPr>
      <w:pStyle w:val="Footer"/>
      <w:tabs>
        <w:tab w:val="right" w:pos="9639"/>
      </w:tabs>
      <w:ind w:right="-680"/>
    </w:pPr>
    <w:fldSimple w:instr=" DOCPROPERTY  xEDMNumber  \* MERGEFORMAT ">
      <w:r w:rsidR="00132562">
        <w:t>EDM 67853962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5BB4E" w14:textId="77777777" w:rsidR="006F5546" w:rsidRPr="007E5AD9" w:rsidRDefault="006F5546" w:rsidP="00106E60">
      <w:pPr>
        <w:pStyle w:val="FootnoteSeparator"/>
        <w:pBdr>
          <w:top w:val="none" w:sz="0" w:space="0" w:color="auto"/>
        </w:pBdr>
      </w:pPr>
      <w:r w:rsidRPr="007E5AD9">
        <w:separator/>
      </w:r>
    </w:p>
  </w:footnote>
  <w:footnote w:type="continuationSeparator" w:id="0">
    <w:p w14:paraId="49BCAA44" w14:textId="77777777" w:rsidR="006F5546" w:rsidRPr="007E5AD9" w:rsidRDefault="006F5546" w:rsidP="00106E60">
      <w:pPr>
        <w:pStyle w:val="FootnoteSeparator"/>
        <w:pBdr>
          <w:top w:val="none" w:sz="0" w:space="0" w:color="auto"/>
        </w:pBdr>
      </w:pPr>
      <w:r w:rsidRPr="007E5AD9">
        <w:separator/>
      </w:r>
    </w:p>
  </w:footnote>
  <w:footnote w:type="continuationNotice" w:id="1">
    <w:p w14:paraId="62328715" w14:textId="77777777" w:rsidR="006F5546" w:rsidRDefault="006F5546"/>
  </w:footnote>
  <w:footnote w:id="2">
    <w:p w14:paraId="4C430B7A" w14:textId="77777777" w:rsidR="008221BF" w:rsidRDefault="008221BF" w:rsidP="008221BF">
      <w:pPr>
        <w:pStyle w:val="FootnoteText"/>
      </w:pPr>
      <w:r>
        <w:rPr>
          <w:rStyle w:val="FootnoteReference"/>
        </w:rPr>
        <w:footnoteRef/>
      </w:r>
      <w:r>
        <w:t xml:space="preserve"> </w:t>
      </w:r>
      <w:r>
        <w:tab/>
        <w:t xml:space="preserve">GPS Input package </w:t>
      </w:r>
      <w:r w:rsidRPr="00BE04C3">
        <w:t>includ</w:t>
      </w:r>
      <w:r>
        <w:t>es</w:t>
      </w:r>
      <w:r w:rsidRPr="00BE04C3">
        <w:t xml:space="preserve"> the Fault Levels at the Point of Connection (POC), Power Quality Allocation Limits and Frequency Sweep at POC (if requested)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7519" w14:textId="77777777" w:rsidR="00132562" w:rsidRDefault="001325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2660" w14:textId="77777777" w:rsidR="008221BF" w:rsidRPr="00E616FE" w:rsidRDefault="00C14AE4" w:rsidP="00E616FE">
    <w:pPr>
      <w:pStyle w:val="Header"/>
    </w:pPr>
    <w:r>
      <w:rPr>
        <w:noProof/>
        <w:lang w:val="en-US" w:eastAsia="en-US"/>
      </w:rPr>
      <w:pict w14:anchorId="431C2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07" o:spid="_x0000_s1026" type="#_x0000_t136" style="position:absolute;margin-left:0;margin-top:0;width:552pt;height:127.35pt;rotation:315;z-index:-251579392;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D3BD" w14:textId="77777777" w:rsidR="008221BF" w:rsidRPr="00E616FE" w:rsidRDefault="00C14AE4" w:rsidP="00E616FE">
    <w:pPr>
      <w:pStyle w:val="Header"/>
    </w:pPr>
    <w:r>
      <w:rPr>
        <w:noProof/>
        <w:lang w:val="en-US" w:eastAsia="en-US"/>
      </w:rPr>
      <w:pict w14:anchorId="29B52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08" o:spid="_x0000_s1025" type="#_x0000_t136" style="position:absolute;margin-left:0;margin-top:0;width:552pt;height:127.35pt;rotation:315;z-index:-251580416;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3F84" w14:textId="77777777" w:rsidR="008221BF" w:rsidRDefault="008221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A7AC"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1968" behindDoc="1" locked="0" layoutInCell="0" allowOverlap="1" wp14:anchorId="01FF1513" wp14:editId="31D83193">
              <wp:simplePos x="0" y="0"/>
              <wp:positionH relativeFrom="margin">
                <wp:align>center</wp:align>
              </wp:positionH>
              <wp:positionV relativeFrom="margin">
                <wp:align>center</wp:align>
              </wp:positionV>
              <wp:extent cx="5237480" cy="3142615"/>
              <wp:effectExtent l="0" t="1143000" r="0" b="6578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14E8FF"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FF1513" id="_x0000_t202" coordsize="21600,21600" o:spt="202" path="m,l,21600r21600,l21600,xe">
              <v:stroke joinstyle="miter"/>
              <v:path gradientshapeok="t" o:connecttype="rect"/>
            </v:shapetype>
            <v:shape id="Text Box 56" o:spid="_x0000_s1026" type="#_x0000_t202" style="position:absolute;margin-left:0;margin-top:0;width:412.4pt;height:247.45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A14E8FF"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C14AE4">
      <w:rPr>
        <w:noProof/>
        <w:lang w:val="en-US" w:eastAsia="en-US"/>
      </w:rPr>
      <w:pict w14:anchorId="26A3E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0" o:spid="_x0000_s1028" type="#_x0000_t136" style="position:absolute;margin-left:0;margin-top:0;width:552pt;height:127.35pt;rotation:315;z-index:-251577344;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163E"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0944" behindDoc="1" locked="0" layoutInCell="0" allowOverlap="1" wp14:anchorId="4DF2ACAB" wp14:editId="71D70BE9">
              <wp:simplePos x="0" y="0"/>
              <wp:positionH relativeFrom="margin">
                <wp:align>center</wp:align>
              </wp:positionH>
              <wp:positionV relativeFrom="margin">
                <wp:align>center</wp:align>
              </wp:positionV>
              <wp:extent cx="5237480" cy="3142615"/>
              <wp:effectExtent l="0" t="1143000" r="0" b="6578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9C324"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F2ACAB" id="_x0000_t202" coordsize="21600,21600" o:spt="202" path="m,l,21600r21600,l21600,xe">
              <v:stroke joinstyle="miter"/>
              <v:path gradientshapeok="t" o:connecttype="rect"/>
            </v:shapetype>
            <v:shape id="Text Box 55" o:spid="_x0000_s1027" type="#_x0000_t202" style="position:absolute;margin-left:0;margin-top:0;width:412.4pt;height:247.4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0E79C324"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C14AE4">
      <w:rPr>
        <w:noProof/>
        <w:lang w:val="en-US" w:eastAsia="en-US"/>
      </w:rPr>
      <w:pict w14:anchorId="78235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1" o:spid="_x0000_s1027" type="#_x0000_t136" style="position:absolute;margin-left:0;margin-top:0;width:552pt;height:127.35pt;rotation:315;z-index:-251578368;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491" w14:textId="77777777" w:rsidR="008221BF" w:rsidRDefault="008221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E9FF"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4016" behindDoc="1" locked="0" layoutInCell="0" allowOverlap="1" wp14:anchorId="07A4E4B1" wp14:editId="5BE5FFB0">
              <wp:simplePos x="0" y="0"/>
              <wp:positionH relativeFrom="margin">
                <wp:align>center</wp:align>
              </wp:positionH>
              <wp:positionV relativeFrom="margin">
                <wp:align>center</wp:align>
              </wp:positionV>
              <wp:extent cx="5237480" cy="3142615"/>
              <wp:effectExtent l="0" t="1143000" r="0" b="657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C38EE"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A4E4B1" id="_x0000_t202" coordsize="21600,21600" o:spt="202" path="m,l,21600r21600,l21600,xe">
              <v:stroke joinstyle="miter"/>
              <v:path gradientshapeok="t" o:connecttype="rect"/>
            </v:shapetype>
            <v:shape id="Text Box 7" o:spid="_x0000_s1028" type="#_x0000_t202" style="position:absolute;margin-left:0;margin-top:0;width:412.4pt;height:247.4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BC38EE"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C14AE4">
      <w:rPr>
        <w:noProof/>
        <w:lang w:val="en-US" w:eastAsia="en-US"/>
      </w:rPr>
      <w:pict w14:anchorId="7E299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3" o:spid="_x0000_s1031" type="#_x0000_t136" style="position:absolute;margin-left:0;margin-top:0;width:552pt;height:127.35pt;rotation:315;z-index:-251574272;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5224" w14:textId="77777777" w:rsidR="008221BF" w:rsidRPr="00E616FE" w:rsidRDefault="008221BF" w:rsidP="00E616FE">
    <w:pPr>
      <w:pStyle w:val="Header"/>
    </w:pPr>
    <w:r>
      <w:rPr>
        <w:noProof/>
        <w:lang w:val="en-US" w:eastAsia="en-US"/>
      </w:rPr>
      <mc:AlternateContent>
        <mc:Choice Requires="wps">
          <w:drawing>
            <wp:anchor distT="0" distB="0" distL="114300" distR="114300" simplePos="0" relativeHeight="251732992" behindDoc="1" locked="0" layoutInCell="0" allowOverlap="1" wp14:anchorId="218EF548" wp14:editId="046485AE">
              <wp:simplePos x="0" y="0"/>
              <wp:positionH relativeFrom="margin">
                <wp:align>center</wp:align>
              </wp:positionH>
              <wp:positionV relativeFrom="margin">
                <wp:align>center</wp:align>
              </wp:positionV>
              <wp:extent cx="5237480" cy="3142615"/>
              <wp:effectExtent l="0" t="1143000" r="0" b="657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672580"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8EF548" id="_x0000_t202" coordsize="21600,21600" o:spt="202" path="m,l,21600r21600,l21600,xe">
              <v:stroke joinstyle="miter"/>
              <v:path gradientshapeok="t" o:connecttype="rect"/>
            </v:shapetype>
            <v:shape id="Text Box 5" o:spid="_x0000_s1029" type="#_x0000_t202" style="position:absolute;margin-left:0;margin-top:0;width:412.4pt;height:247.45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1672580" w14:textId="77777777" w:rsidR="008221BF" w:rsidRDefault="008221BF" w:rsidP="006448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C14AE4">
      <w:rPr>
        <w:noProof/>
        <w:lang w:val="en-US" w:eastAsia="en-US"/>
      </w:rPr>
      <w:pict w14:anchorId="1BFEC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4" o:spid="_x0000_s1029" type="#_x0000_t136" style="position:absolute;margin-left:0;margin-top:0;width:552pt;height:127.35pt;rotation:315;z-index:-251576320;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E290" w14:textId="77777777" w:rsidR="008221BF" w:rsidRPr="00D97BAC" w:rsidRDefault="00C14AE4" w:rsidP="00D97BAC">
    <w:pPr>
      <w:pStyle w:val="Header"/>
    </w:pPr>
    <w:r>
      <w:rPr>
        <w:noProof/>
        <w:lang w:val="en-US" w:eastAsia="en-US"/>
      </w:rPr>
      <w:pict w14:anchorId="188DF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725012" o:spid="_x0000_s1030" type="#_x0000_t136" style="position:absolute;margin-left:0;margin-top:0;width:552pt;height:127.35pt;rotation:315;z-index:-251575296;mso-position-horizontal:center;mso-position-horizontal-relative:margin;mso-position-vertical:center;mso-position-vertical-relative:margin" o:allowincell="f" fillcolor="silver" stroked="f">
          <v:fill opacity=".5"/>
          <v:textpath style="font-family:&quot;Calibri&quot;;font-size:1pt" string="Proposed 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C84B" w14:textId="77777777" w:rsidR="0042225A" w:rsidRPr="00E616FE" w:rsidRDefault="0042225A" w:rsidP="00E61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B23E" w14:textId="77777777" w:rsidR="00132562" w:rsidRDefault="0013256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34E9" w14:textId="77777777" w:rsidR="0042225A" w:rsidRPr="00E616FE" w:rsidRDefault="0042225A" w:rsidP="00E616F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026E" w14:textId="77777777" w:rsidR="0042225A" w:rsidRPr="00676B02" w:rsidRDefault="0042225A" w:rsidP="00243D2B">
    <w:pPr>
      <w:pStyle w:val="Header"/>
      <w:tabs>
        <w:tab w:val="left" w:pos="89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9784" w14:textId="77777777" w:rsidR="00132562" w:rsidRDefault="001325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BA13" w14:textId="77777777" w:rsidR="0042225A" w:rsidRPr="008221BF" w:rsidRDefault="0042225A" w:rsidP="008221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9E6B" w14:textId="77777777" w:rsidR="0042225A" w:rsidRPr="008221BF" w:rsidRDefault="0042225A" w:rsidP="008221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FCD5" w14:textId="77777777" w:rsidR="008221BF" w:rsidRDefault="008221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A95A" w14:textId="77777777" w:rsidR="008221BF" w:rsidRPr="00E616FE" w:rsidRDefault="008221BF" w:rsidP="00E616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913C" w14:textId="77777777" w:rsidR="008221BF" w:rsidRPr="00E616FE" w:rsidRDefault="008221BF" w:rsidP="00E616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6AEF" w14:textId="77777777" w:rsidR="008221BF" w:rsidRDefault="00822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79060B3"/>
    <w:multiLevelType w:val="hybridMultilevel"/>
    <w:tmpl w:val="2508F106"/>
    <w:lvl w:ilvl="0" w:tplc="24ECF852">
      <w:start w:val="1"/>
      <w:numFmt w:val="decimal"/>
      <w:lvlText w:val="[%1]"/>
      <w:lvlJc w:val="left"/>
      <w:pPr>
        <w:ind w:left="-1422" w:hanging="360"/>
      </w:pPr>
      <w:rPr>
        <w:rFonts w:hint="default"/>
        <w:b w:val="0"/>
        <w:color w:val="auto"/>
      </w:rPr>
    </w:lvl>
    <w:lvl w:ilvl="1" w:tplc="0C090019" w:tentative="1">
      <w:start w:val="1"/>
      <w:numFmt w:val="lowerLetter"/>
      <w:lvlText w:val="%2."/>
      <w:lvlJc w:val="left"/>
      <w:pPr>
        <w:ind w:left="-702" w:hanging="360"/>
      </w:pPr>
    </w:lvl>
    <w:lvl w:ilvl="2" w:tplc="0C09001B" w:tentative="1">
      <w:start w:val="1"/>
      <w:numFmt w:val="lowerRoman"/>
      <w:lvlText w:val="%3."/>
      <w:lvlJc w:val="right"/>
      <w:pPr>
        <w:ind w:left="18" w:hanging="180"/>
      </w:pPr>
    </w:lvl>
    <w:lvl w:ilvl="3" w:tplc="0C09000F" w:tentative="1">
      <w:start w:val="1"/>
      <w:numFmt w:val="decimal"/>
      <w:lvlText w:val="%4."/>
      <w:lvlJc w:val="left"/>
      <w:pPr>
        <w:ind w:left="738" w:hanging="360"/>
      </w:pPr>
    </w:lvl>
    <w:lvl w:ilvl="4" w:tplc="0C090019" w:tentative="1">
      <w:start w:val="1"/>
      <w:numFmt w:val="lowerLetter"/>
      <w:lvlText w:val="%5."/>
      <w:lvlJc w:val="left"/>
      <w:pPr>
        <w:ind w:left="1458" w:hanging="360"/>
      </w:pPr>
    </w:lvl>
    <w:lvl w:ilvl="5" w:tplc="0C09001B" w:tentative="1">
      <w:start w:val="1"/>
      <w:numFmt w:val="lowerRoman"/>
      <w:lvlText w:val="%6."/>
      <w:lvlJc w:val="right"/>
      <w:pPr>
        <w:ind w:left="2178" w:hanging="180"/>
      </w:pPr>
    </w:lvl>
    <w:lvl w:ilvl="6" w:tplc="0C09000F" w:tentative="1">
      <w:start w:val="1"/>
      <w:numFmt w:val="decimal"/>
      <w:lvlText w:val="%7."/>
      <w:lvlJc w:val="left"/>
      <w:pPr>
        <w:ind w:left="2898" w:hanging="360"/>
      </w:pPr>
    </w:lvl>
    <w:lvl w:ilvl="7" w:tplc="0C090019" w:tentative="1">
      <w:start w:val="1"/>
      <w:numFmt w:val="lowerLetter"/>
      <w:lvlText w:val="%8."/>
      <w:lvlJc w:val="left"/>
      <w:pPr>
        <w:ind w:left="3618" w:hanging="360"/>
      </w:pPr>
    </w:lvl>
    <w:lvl w:ilvl="8" w:tplc="0C09001B" w:tentative="1">
      <w:start w:val="1"/>
      <w:numFmt w:val="lowerRoman"/>
      <w:lvlText w:val="%9."/>
      <w:lvlJc w:val="right"/>
      <w:pPr>
        <w:ind w:left="4338" w:hanging="180"/>
      </w:pPr>
    </w:lvl>
  </w:abstractNum>
  <w:abstractNum w:abstractNumId="2" w15:restartNumberingAfterBreak="0">
    <w:nsid w:val="0FB2573F"/>
    <w:multiLevelType w:val="multilevel"/>
    <w:tmpl w:val="5FB2AFCA"/>
    <w:name w:val="TableFootnotes"/>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4A695C"/>
    <w:multiLevelType w:val="multilevel"/>
    <w:tmpl w:val="94AAE0C2"/>
    <w:name w:val="TableBullets"/>
    <w:lvl w:ilvl="0">
      <w:start w:val="1"/>
      <w:numFmt w:val="bullet"/>
      <w:pStyle w:val="TableTextBullet1"/>
      <w:lvlText w:val=""/>
      <w:lvlJc w:val="left"/>
      <w:pPr>
        <w:tabs>
          <w:tab w:val="num" w:pos="397"/>
        </w:tabs>
        <w:ind w:left="397" w:hanging="340"/>
      </w:pPr>
      <w:rPr>
        <w:rFonts w:ascii="Symbol" w:hAnsi="Symbol" w:hint="default"/>
        <w:color w:val="333333" w:themeColor="text1"/>
        <w:position w:val="0"/>
        <w:sz w:val="16"/>
        <w:szCs w:val="12"/>
      </w:rPr>
    </w:lvl>
    <w:lvl w:ilvl="1">
      <w:start w:val="1"/>
      <w:numFmt w:val="bullet"/>
      <w:pStyle w:val="TableTextBullet2"/>
      <w:lvlText w:val="–"/>
      <w:lvlJc w:val="left"/>
      <w:pPr>
        <w:tabs>
          <w:tab w:val="num" w:pos="737"/>
        </w:tabs>
        <w:ind w:left="737" w:hanging="340"/>
      </w:pPr>
      <w:rPr>
        <w:rFonts w:ascii="Arial" w:hAnsi="Arial" w:hint="default"/>
        <w:b w:val="0"/>
        <w:i w:val="0"/>
        <w:color w:val="333333" w:themeColor="text1"/>
        <w:sz w:val="18"/>
        <w:szCs w:val="18"/>
      </w:rPr>
    </w:lvl>
    <w:lvl w:ilvl="2">
      <w:start w:val="1"/>
      <w:numFmt w:val="bullet"/>
      <w:pStyle w:val="TableTextBullet3"/>
      <w:lvlText w:val="–"/>
      <w:lvlJc w:val="left"/>
      <w:pPr>
        <w:tabs>
          <w:tab w:val="num" w:pos="1077"/>
        </w:tabs>
        <w:ind w:left="1077" w:hanging="340"/>
      </w:pPr>
      <w:rPr>
        <w:rFonts w:ascii="Arial" w:hAnsi="Arial" w:hint="default"/>
        <w:color w:val="333333" w:themeColor="text1"/>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217071B5"/>
    <w:multiLevelType w:val="multilevel"/>
    <w:tmpl w:val="B8E831B8"/>
    <w:name w:val="ListBullets"/>
    <w:lvl w:ilvl="0">
      <w:start w:val="1"/>
      <w:numFmt w:val="bullet"/>
      <w:lvlRestart w:val="0"/>
      <w:pStyle w:val="ListBullet"/>
      <w:lvlText w:val=""/>
      <w:lvlJc w:val="left"/>
      <w:pPr>
        <w:ind w:left="454" w:hanging="454"/>
      </w:pPr>
      <w:rPr>
        <w:rFonts w:ascii="Wingdings" w:hAnsi="Wingdings" w:hint="default"/>
        <w:color w:val="333333" w:themeColor="text1"/>
        <w:sz w:val="22"/>
      </w:rPr>
    </w:lvl>
    <w:lvl w:ilvl="1">
      <w:start w:val="1"/>
      <w:numFmt w:val="bullet"/>
      <w:pStyle w:val="ListBullet2"/>
      <w:lvlText w:val="–"/>
      <w:lvlJc w:val="left"/>
      <w:pPr>
        <w:ind w:left="907" w:hanging="453"/>
      </w:pPr>
      <w:rPr>
        <w:rFonts w:ascii="Arial" w:hAnsi="Arial" w:hint="default"/>
        <w:color w:val="333333" w:themeColor="text1"/>
      </w:rPr>
    </w:lvl>
    <w:lvl w:ilvl="2">
      <w:start w:val="1"/>
      <w:numFmt w:val="bullet"/>
      <w:pStyle w:val="ListBullet3"/>
      <w:lvlText w:val="–"/>
      <w:lvlJc w:val="left"/>
      <w:pPr>
        <w:ind w:left="1361" w:hanging="454"/>
      </w:pPr>
      <w:rPr>
        <w:rFonts w:ascii="Arial" w:hAnsi="Arial" w:hint="default"/>
        <w:color w:val="333333" w:themeColor="text1"/>
      </w:rPr>
    </w:lvl>
    <w:lvl w:ilvl="3">
      <w:start w:val="1"/>
      <w:numFmt w:val="bullet"/>
      <w:pStyle w:val="ListBullet4"/>
      <w:lvlText w:val="–"/>
      <w:lvlJc w:val="left"/>
      <w:pPr>
        <w:ind w:left="1814" w:hanging="453"/>
      </w:pPr>
      <w:rPr>
        <w:rFonts w:ascii="Arial" w:hAnsi="Arial" w:hint="default"/>
        <w:color w:val="333333" w:themeColor="text1"/>
      </w:rPr>
    </w:lvl>
    <w:lvl w:ilvl="4">
      <w:start w:val="1"/>
      <w:numFmt w:val="bullet"/>
      <w:pStyle w:val="ListBullet5"/>
      <w:lvlText w:val="–"/>
      <w:lvlJc w:val="left"/>
      <w:pPr>
        <w:ind w:left="2268" w:hanging="454"/>
      </w:pPr>
      <w:rPr>
        <w:rFonts w:ascii="Arial" w:hAnsi="Arial" w:hint="default"/>
        <w:color w:val="333333"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7" w15:restartNumberingAfterBreak="0">
    <w:nsid w:val="2A5F376A"/>
    <w:multiLevelType w:val="multilevel"/>
    <w:tmpl w:val="53066CF6"/>
    <w:lvl w:ilvl="0">
      <w:start w:val="1"/>
      <w:numFmt w:val="decimal"/>
      <w:pStyle w:val="CLMS1"/>
      <w:lvlText w:val="%1."/>
      <w:lvlJc w:val="left"/>
      <w:pPr>
        <w:tabs>
          <w:tab w:val="num" w:pos="709"/>
        </w:tabs>
        <w:ind w:left="0" w:firstLine="0"/>
      </w:pPr>
      <w:rPr>
        <w:color w:val="F37420"/>
        <w:sz w:val="28"/>
        <w:szCs w:val="28"/>
      </w:rPr>
    </w:lvl>
    <w:lvl w:ilvl="1">
      <w:start w:val="1"/>
      <w:numFmt w:val="decimal"/>
      <w:pStyle w:val="CLMS2"/>
      <w:lvlText w:val="%1.%2"/>
      <w:lvlJc w:val="left"/>
      <w:pPr>
        <w:tabs>
          <w:tab w:val="num" w:pos="3403"/>
        </w:tabs>
        <w:ind w:left="3403" w:hanging="709"/>
      </w:pPr>
      <w:rPr>
        <w:rFonts w:ascii="Calibri" w:hAnsi="Calibri" w:cs="Calibri" w:hint="default"/>
        <w:b/>
        <w:color w:val="F37420"/>
        <w:sz w:val="24"/>
        <w:szCs w:val="24"/>
      </w:rPr>
    </w:lvl>
    <w:lvl w:ilvl="2">
      <w:start w:val="1"/>
      <w:numFmt w:val="lowerLetter"/>
      <w:pStyle w:val="CLMS3"/>
      <w:lvlText w:val="(%3)"/>
      <w:lvlJc w:val="left"/>
      <w:pPr>
        <w:tabs>
          <w:tab w:val="num" w:pos="993"/>
        </w:tabs>
        <w:ind w:left="993" w:hanging="709"/>
      </w:pPr>
      <w:rPr>
        <w:rFonts w:ascii="Calibri" w:hAnsi="Calibri" w:cs="Calibri" w:hint="default"/>
        <w:sz w:val="22"/>
        <w:szCs w:val="22"/>
      </w:rPr>
    </w:lvl>
    <w:lvl w:ilvl="3">
      <w:start w:val="1"/>
      <w:numFmt w:val="lowerRoman"/>
      <w:pStyle w:val="CLMS4"/>
      <w:lvlText w:val="(%4)"/>
      <w:lvlJc w:val="left"/>
      <w:pPr>
        <w:tabs>
          <w:tab w:val="num" w:pos="2126"/>
        </w:tabs>
        <w:ind w:left="2126" w:hanging="708"/>
      </w:pPr>
      <w:rPr>
        <w:rFonts w:cs="Courier New"/>
      </w:rPr>
    </w:lvl>
    <w:lvl w:ilvl="4">
      <w:start w:val="1"/>
      <w:numFmt w:val="upperLetter"/>
      <w:pStyle w:val="CLMS5"/>
      <w:lvlText w:val="(%5)"/>
      <w:lvlJc w:val="left"/>
      <w:pPr>
        <w:tabs>
          <w:tab w:val="num" w:pos="2694"/>
        </w:tabs>
        <w:ind w:left="2694" w:hanging="709"/>
      </w:pPr>
    </w:lvl>
    <w:lvl w:ilvl="5">
      <w:start w:val="1"/>
      <w:numFmt w:val="upperRoman"/>
      <w:lvlText w:val="(%6)"/>
      <w:lvlJc w:val="left"/>
      <w:pPr>
        <w:ind w:left="3544" w:hanging="709"/>
      </w:pPr>
      <w:rPr>
        <w:rFonts w:ascii="Palatino Linotype" w:hAnsi="Palatino Linotype" w:cs="Courier New" w:hint="default"/>
        <w:b w:val="0"/>
        <w:i w:val="0"/>
        <w:sz w:val="16"/>
        <w:szCs w:val="16"/>
      </w:rPr>
    </w:lvl>
    <w:lvl w:ilvl="6">
      <w:start w:val="1"/>
      <w:numFmt w:val="lowerRoman"/>
      <w:lvlText w:val="(%7)"/>
      <w:lvlJc w:val="left"/>
      <w:pPr>
        <w:ind w:left="4320" w:firstLine="0"/>
      </w:pPr>
      <w:rPr>
        <w:rFonts w:cs="Courier New"/>
      </w:rPr>
    </w:lvl>
    <w:lvl w:ilvl="7">
      <w:start w:val="1"/>
      <w:numFmt w:val="lowerLetter"/>
      <w:lvlText w:val="(%8)"/>
      <w:lvlJc w:val="left"/>
      <w:pPr>
        <w:ind w:left="5040" w:firstLine="0"/>
      </w:pPr>
      <w:rPr>
        <w:rFonts w:cs="Courier New"/>
      </w:rPr>
    </w:lvl>
    <w:lvl w:ilvl="8">
      <w:start w:val="1"/>
      <w:numFmt w:val="lowerRoman"/>
      <w:lvlText w:val="(%9)"/>
      <w:lvlJc w:val="left"/>
      <w:pPr>
        <w:ind w:left="5760" w:firstLine="0"/>
      </w:pPr>
      <w:rPr>
        <w:rFonts w:cs="Courier New"/>
      </w:rPr>
    </w:lvl>
  </w:abstractNum>
  <w:abstractNum w:abstractNumId="8" w15:restartNumberingAfterBreak="0">
    <w:nsid w:val="2C72580B"/>
    <w:multiLevelType w:val="multilevel"/>
    <w:tmpl w:val="4A0C07BE"/>
    <w:name w:val="PullOutBoxNumbering"/>
    <w:lvl w:ilvl="0">
      <w:start w:val="1"/>
      <w:numFmt w:val="decimal"/>
      <w:pStyle w:val="PullOutBoxNumbered"/>
      <w:lvlText w:val="%1."/>
      <w:lvlJc w:val="left"/>
      <w:pPr>
        <w:tabs>
          <w:tab w:val="num" w:pos="680"/>
        </w:tabs>
        <w:ind w:left="680" w:hanging="340"/>
      </w:pPr>
      <w:rPr>
        <w:rFonts w:hint="default"/>
        <w:b/>
        <w:i w:val="0"/>
        <w:color w:val="F37420" w:themeColor="accent1"/>
      </w:rPr>
    </w:lvl>
    <w:lvl w:ilvl="1">
      <w:start w:val="1"/>
      <w:numFmt w:val="lowerLetter"/>
      <w:pStyle w:val="PullOutBoxNumbered2"/>
      <w:lvlText w:val="%2."/>
      <w:lvlJc w:val="left"/>
      <w:pPr>
        <w:tabs>
          <w:tab w:val="num" w:pos="1021"/>
        </w:tabs>
        <w:ind w:left="1021" w:hanging="341"/>
      </w:pPr>
      <w:rPr>
        <w:rFonts w:hint="default"/>
        <w:b/>
        <w:i w:val="0"/>
        <w:color w:val="F37420" w:themeColor="accent1"/>
      </w:rPr>
    </w:lvl>
    <w:lvl w:ilvl="2">
      <w:start w:val="1"/>
      <w:numFmt w:val="lowerRoman"/>
      <w:pStyle w:val="PullOutBoxNumbered3"/>
      <w:lvlText w:val="%3."/>
      <w:lvlJc w:val="left"/>
      <w:pPr>
        <w:tabs>
          <w:tab w:val="num" w:pos="1361"/>
        </w:tabs>
        <w:ind w:left="1361" w:hanging="340"/>
      </w:pPr>
      <w:rPr>
        <w:rFonts w:hint="default"/>
        <w:b/>
        <w:i w:val="0"/>
        <w:color w:val="F37420" w:themeColor="accent1"/>
        <w:position w:val="2"/>
        <w:sz w:val="1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4ADEACDA"/>
    <w:name w:val="PullOutList"/>
    <w:lvl w:ilvl="0">
      <w:start w:val="1"/>
      <w:numFmt w:val="bullet"/>
      <w:pStyle w:val="PullOutBoxBullet"/>
      <w:lvlText w:val=""/>
      <w:lvlJc w:val="left"/>
      <w:pPr>
        <w:tabs>
          <w:tab w:val="num" w:pos="680"/>
        </w:tabs>
        <w:ind w:left="680" w:hanging="340"/>
      </w:pPr>
      <w:rPr>
        <w:rFonts w:ascii="Wingdings" w:hAnsi="Wingdings" w:hint="default"/>
        <w:color w:val="F37420" w:themeColor="accent1"/>
        <w:sz w:val="18"/>
      </w:rPr>
    </w:lvl>
    <w:lvl w:ilvl="1">
      <w:start w:val="1"/>
      <w:numFmt w:val="bullet"/>
      <w:pStyle w:val="PullOutBoxBullet2"/>
      <w:lvlText w:val="–"/>
      <w:lvlJc w:val="left"/>
      <w:pPr>
        <w:tabs>
          <w:tab w:val="num" w:pos="1021"/>
        </w:tabs>
        <w:ind w:left="1021" w:hanging="341"/>
      </w:pPr>
      <w:rPr>
        <w:rFonts w:ascii="Arial" w:hAnsi="Arial" w:hint="default"/>
        <w:color w:val="F37420" w:themeColor="accent1"/>
      </w:rPr>
    </w:lvl>
    <w:lvl w:ilvl="2">
      <w:start w:val="1"/>
      <w:numFmt w:val="bullet"/>
      <w:pStyle w:val="PullOutBoxBullet3"/>
      <w:lvlText w:val="–"/>
      <w:lvlJc w:val="left"/>
      <w:pPr>
        <w:tabs>
          <w:tab w:val="num" w:pos="1361"/>
        </w:tabs>
        <w:ind w:left="1361" w:hanging="340"/>
      </w:pPr>
      <w:rPr>
        <w:rFonts w:ascii="Arial" w:hAnsi="Arial" w:hint="default"/>
        <w:color w:val="F3742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636683"/>
    <w:multiLevelType w:val="multilevel"/>
    <w:tmpl w:val="90D27202"/>
    <w:name w:val="WPHeadings"/>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none"/>
      <w:suff w:val="nothing"/>
      <w:lvlText w:val=""/>
      <w:lvlJc w:val="left"/>
      <w:pPr>
        <w:tabs>
          <w:tab w:val="num" w:pos="0"/>
        </w:tabs>
        <w:ind w:left="0" w:firstLine="0"/>
      </w:pPr>
      <w:rPr>
        <w:rFonts w:hint="default"/>
        <w:spacing w:val="0"/>
      </w:rPr>
    </w:lvl>
    <w:lvl w:ilvl="4">
      <w:start w:val="1"/>
      <w:numFmt w:val="none"/>
      <w:suff w:val="nothing"/>
      <w:lvlText w:val=""/>
      <w:lvlJc w:val="left"/>
      <w:pPr>
        <w:tabs>
          <w:tab w:val="num" w:pos="0"/>
        </w:tabs>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8E04BB3"/>
    <w:multiLevelType w:val="multilevel"/>
    <w:tmpl w:val="E96A3A22"/>
    <w:lvl w:ilvl="0">
      <w:start w:val="1"/>
      <w:numFmt w:val="bullet"/>
      <w:lvlText w:val=""/>
      <w:lvlJc w:val="left"/>
      <w:pPr>
        <w:tabs>
          <w:tab w:val="num" w:pos="680"/>
        </w:tabs>
        <w:ind w:left="680" w:hanging="340"/>
      </w:pPr>
      <w:rPr>
        <w:rFonts w:ascii="Wingdings" w:hAnsi="Wingdings" w:hint="default"/>
        <w:color w:val="888B8D" w:themeColor="text2"/>
        <w:sz w:val="18"/>
      </w:rPr>
    </w:lvl>
    <w:lvl w:ilvl="1">
      <w:start w:val="1"/>
      <w:numFmt w:val="bullet"/>
      <w:lvlText w:val="–"/>
      <w:lvlJc w:val="left"/>
      <w:pPr>
        <w:tabs>
          <w:tab w:val="num" w:pos="1021"/>
        </w:tabs>
        <w:ind w:left="1021" w:hanging="341"/>
      </w:pPr>
      <w:rPr>
        <w:rFonts w:ascii="Arial" w:hAnsi="Arial" w:hint="default"/>
        <w:color w:val="888B8D" w:themeColor="text2"/>
      </w:rPr>
    </w:lvl>
    <w:lvl w:ilvl="2">
      <w:start w:val="1"/>
      <w:numFmt w:val="bullet"/>
      <w:lvlText w:val=""/>
      <w:lvlJc w:val="left"/>
      <w:pPr>
        <w:tabs>
          <w:tab w:val="num" w:pos="1361"/>
        </w:tabs>
        <w:ind w:left="1361" w:hanging="340"/>
      </w:pPr>
      <w:rPr>
        <w:rFonts w:ascii="Symbol" w:hAnsi="Symbol" w:hint="default"/>
        <w:color w:val="888B8D"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F37420"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5E523A4B"/>
    <w:multiLevelType w:val="hybridMultilevel"/>
    <w:tmpl w:val="5458100A"/>
    <w:lvl w:ilvl="0" w:tplc="4D8684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50257EE"/>
    <w:multiLevelType w:val="multilevel"/>
    <w:tmpl w:val="319C84B4"/>
    <w:name w:val="WPAppendices"/>
    <w:lvl w:ilvl="0">
      <w:start w:val="1"/>
      <w:numFmt w:val="upperLetter"/>
      <w:pStyle w:val="Heading8"/>
      <w:suff w:val="nothing"/>
      <w:lvlText w:val="Appendix %1"/>
      <w:lvlJc w:val="left"/>
      <w:pPr>
        <w:ind w:left="0" w:firstLine="0"/>
      </w:pPr>
      <w:rPr>
        <w:rFonts w:hint="default"/>
        <w:b/>
        <w:i w:val="0"/>
        <w:sz w:val="96"/>
      </w:rPr>
    </w:lvl>
    <w:lvl w:ilvl="1">
      <w:start w:val="1"/>
      <w:numFmt w:val="decimal"/>
      <w:pStyle w:val="Heading9"/>
      <w:lvlText w:val="%1.%2"/>
      <w:lvlJc w:val="left"/>
      <w:pPr>
        <w:ind w:left="907" w:hanging="907"/>
      </w:pPr>
      <w:rPr>
        <w:rFonts w:hint="default"/>
      </w:rPr>
    </w:lvl>
    <w:lvl w:ilvl="2">
      <w:start w:val="1"/>
      <w:numFmt w:val="decimal"/>
      <w:pStyle w:val="AppendixHeading2"/>
      <w:lvlText w:val="%1.%2.%3"/>
      <w:lvlJc w:val="left"/>
      <w:pPr>
        <w:ind w:left="907" w:hanging="907"/>
      </w:pPr>
      <w:rPr>
        <w:rFonts w:hint="default"/>
      </w:rPr>
    </w:lvl>
    <w:lvl w:ilvl="3">
      <w:start w:val="1"/>
      <w:numFmt w:val="decimal"/>
      <w:pStyle w:val="AppendixHeading3"/>
      <w:lvlText w:val="%1.%2.%3.%4"/>
      <w:lvlJc w:val="left"/>
      <w:pPr>
        <w:ind w:left="907" w:hanging="907"/>
      </w:pPr>
      <w:rPr>
        <w:rFonts w:hint="default"/>
      </w:rPr>
    </w:lvl>
    <w:lvl w:ilvl="4">
      <w:start w:val="1"/>
      <w:numFmt w:val="decimal"/>
      <w:pStyle w:val="AppendixHeading4"/>
      <w:lvlText w:val="%1.%2.%3.%4.%5"/>
      <w:lvlJc w:val="left"/>
      <w:pPr>
        <w:ind w:left="1134" w:hanging="1134"/>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3" w15:restartNumberingAfterBreak="0">
    <w:nsid w:val="65E95853"/>
    <w:multiLevelType w:val="hybridMultilevel"/>
    <w:tmpl w:val="76DE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5" w15:restartNumberingAfterBreak="0">
    <w:nsid w:val="6D1D40AC"/>
    <w:multiLevelType w:val="multilevel"/>
    <w:tmpl w:val="3C04CC92"/>
    <w:name w:val="TableNumbering"/>
    <w:lvl w:ilvl="0">
      <w:start w:val="1"/>
      <w:numFmt w:val="decimal"/>
      <w:pStyle w:val="TableTextNumbered1"/>
      <w:lvlText w:val="%1."/>
      <w:lvlJc w:val="left"/>
      <w:pPr>
        <w:tabs>
          <w:tab w:val="num" w:pos="397"/>
        </w:tabs>
        <w:ind w:left="397" w:hanging="340"/>
      </w:pPr>
      <w:rPr>
        <w:rFonts w:hint="default"/>
        <w:b w:val="0"/>
        <w:i w:val="0"/>
        <w:color w:val="333333" w:themeColor="text1"/>
      </w:rPr>
    </w:lvl>
    <w:lvl w:ilvl="1">
      <w:start w:val="1"/>
      <w:numFmt w:val="lowerLetter"/>
      <w:pStyle w:val="TableTextNumbered2"/>
      <w:lvlText w:val="%2."/>
      <w:lvlJc w:val="left"/>
      <w:pPr>
        <w:tabs>
          <w:tab w:val="num" w:pos="737"/>
        </w:tabs>
        <w:ind w:left="737" w:hanging="340"/>
      </w:pPr>
      <w:rPr>
        <w:rFonts w:hint="default"/>
        <w:b w:val="0"/>
        <w:i w:val="0"/>
        <w:color w:val="333333" w:themeColor="text1"/>
      </w:rPr>
    </w:lvl>
    <w:lvl w:ilvl="2">
      <w:start w:val="1"/>
      <w:numFmt w:val="lowerRoman"/>
      <w:pStyle w:val="TableTextNumbered3"/>
      <w:lvlText w:val="%3."/>
      <w:lvlJc w:val="left"/>
      <w:pPr>
        <w:tabs>
          <w:tab w:val="num" w:pos="1077"/>
        </w:tabs>
        <w:ind w:left="1077" w:hanging="340"/>
      </w:pPr>
      <w:rPr>
        <w:rFonts w:hint="default"/>
        <w:b w:val="0"/>
        <w:i w:val="0"/>
        <w:color w:val="333333"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8168E026"/>
    <w:name w:val="QuoteBullets"/>
    <w:lvl w:ilvl="0">
      <w:start w:val="1"/>
      <w:numFmt w:val="bullet"/>
      <w:pStyle w:val="QuoteBullet"/>
      <w:lvlText w:val="•"/>
      <w:lvlJc w:val="left"/>
      <w:pPr>
        <w:tabs>
          <w:tab w:val="num" w:pos="851"/>
        </w:tabs>
        <w:ind w:left="851" w:hanging="284"/>
      </w:pPr>
      <w:rPr>
        <w:rFonts w:ascii="Calibri" w:hAnsi="Calibri" w:hint="default"/>
        <w:color w:val="333333" w:themeColor="text1"/>
      </w:rPr>
    </w:lvl>
    <w:lvl w:ilvl="1">
      <w:start w:val="1"/>
      <w:numFmt w:val="bullet"/>
      <w:pStyle w:val="QuoteBullet2"/>
      <w:lvlText w:val="‒"/>
      <w:lvlJc w:val="left"/>
      <w:pPr>
        <w:tabs>
          <w:tab w:val="num" w:pos="1134"/>
        </w:tabs>
        <w:ind w:left="1134" w:hanging="283"/>
      </w:pPr>
      <w:rPr>
        <w:rFonts w:ascii="Calibri" w:hAnsi="Calibri" w:hint="default"/>
        <w:color w:val="333333" w:themeColor="text1"/>
      </w:rPr>
    </w:lvl>
    <w:lvl w:ilvl="2">
      <w:start w:val="1"/>
      <w:numFmt w:val="bullet"/>
      <w:lvlText w:val="‒"/>
      <w:lvlJc w:val="left"/>
      <w:pPr>
        <w:tabs>
          <w:tab w:val="num" w:pos="1418"/>
        </w:tabs>
        <w:ind w:left="1418" w:hanging="283"/>
      </w:pPr>
      <w:rPr>
        <w:rFonts w:ascii="Calibri" w:hAnsi="Calibri" w:hint="default"/>
        <w:color w:val="888B8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03C7FE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0"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56584545">
    <w:abstractNumId w:val="13"/>
  </w:num>
  <w:num w:numId="2" w16cid:durableId="1505586897">
    <w:abstractNumId w:val="25"/>
  </w:num>
  <w:num w:numId="3" w16cid:durableId="2098281876">
    <w:abstractNumId w:val="5"/>
  </w:num>
  <w:num w:numId="4" w16cid:durableId="328752843">
    <w:abstractNumId w:val="19"/>
  </w:num>
  <w:num w:numId="5" w16cid:durableId="1776095004">
    <w:abstractNumId w:val="9"/>
  </w:num>
  <w:num w:numId="6" w16cid:durableId="1931230488">
    <w:abstractNumId w:val="20"/>
  </w:num>
  <w:num w:numId="7" w16cid:durableId="2140568072">
    <w:abstractNumId w:val="26"/>
  </w:num>
  <w:num w:numId="8" w16cid:durableId="1763063645">
    <w:abstractNumId w:val="8"/>
  </w:num>
  <w:num w:numId="9" w16cid:durableId="344020449">
    <w:abstractNumId w:val="12"/>
  </w:num>
  <w:num w:numId="10" w16cid:durableId="1418332788">
    <w:abstractNumId w:val="6"/>
  </w:num>
  <w:num w:numId="11" w16cid:durableId="820657220">
    <w:abstractNumId w:val="24"/>
  </w:num>
  <w:num w:numId="12" w16cid:durableId="606960729">
    <w:abstractNumId w:val="9"/>
  </w:num>
  <w:num w:numId="13" w16cid:durableId="1146580381">
    <w:abstractNumId w:val="2"/>
  </w:num>
  <w:num w:numId="14" w16cid:durableId="1190337691">
    <w:abstractNumId w:val="3"/>
  </w:num>
  <w:num w:numId="15" w16cid:durableId="518544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2791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9014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960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93936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50137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9415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68465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04207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9996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42072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69706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9689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3081936">
    <w:abstractNumId w:val="15"/>
  </w:num>
  <w:num w:numId="29" w16cid:durableId="751239958">
    <w:abstractNumId w:val="27"/>
  </w:num>
  <w:num w:numId="30" w16cid:durableId="1599022692">
    <w:abstractNumId w:val="8"/>
    <w:lvlOverride w:ilvl="0">
      <w:lvl w:ilvl="0">
        <w:start w:val="1"/>
        <w:numFmt w:val="decimal"/>
        <w:pStyle w:val="PullOutBoxNumbered"/>
        <w:lvlText w:val="%1."/>
        <w:lvlJc w:val="left"/>
        <w:pPr>
          <w:tabs>
            <w:tab w:val="num" w:pos="624"/>
          </w:tabs>
          <w:ind w:left="624" w:hanging="340"/>
        </w:pPr>
        <w:rPr>
          <w:rFonts w:hint="default"/>
        </w:rPr>
      </w:lvl>
    </w:lvlOverride>
    <w:lvlOverride w:ilvl="1">
      <w:lvl w:ilvl="1">
        <w:start w:val="1"/>
        <w:numFmt w:val="lowerLetter"/>
        <w:pStyle w:val="PullOutBoxNumbered2"/>
        <w:lvlText w:val="%2)"/>
        <w:lvlJc w:val="left"/>
        <w:pPr>
          <w:tabs>
            <w:tab w:val="num" w:pos="964"/>
          </w:tabs>
          <w:ind w:left="964" w:hanging="340"/>
        </w:pPr>
        <w:rPr>
          <w:rFonts w:hint="default"/>
          <w:color w:val="auto"/>
        </w:rPr>
      </w:lvl>
    </w:lvlOverride>
    <w:lvlOverride w:ilvl="2">
      <w:lvl w:ilvl="2">
        <w:start w:val="1"/>
        <w:numFmt w:val="lowerRoman"/>
        <w:pStyle w:val="PullOutBoxNumbered3"/>
        <w:lvlText w:val="%3)"/>
        <w:lvlJc w:val="left"/>
        <w:pPr>
          <w:tabs>
            <w:tab w:val="num" w:pos="1304"/>
          </w:tabs>
          <w:ind w:left="1304" w:hanging="340"/>
        </w:pPr>
        <w:rPr>
          <w:rFonts w:hint="default"/>
          <w:color w:val="auto"/>
          <w:position w:val="2"/>
          <w:sz w:val="16"/>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1" w16cid:durableId="1893345467">
    <w:abstractNumId w:val="10"/>
  </w:num>
  <w:num w:numId="32" w16cid:durableId="16239966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8400531">
    <w:abstractNumId w:val="9"/>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auto"/>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auto"/>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4" w16cid:durableId="1861772228">
    <w:abstractNumId w:val="17"/>
  </w:num>
  <w:num w:numId="35" w16cid:durableId="1483740066">
    <w:abstractNumId w:val="9"/>
    <w:lvlOverride w:ilvl="0">
      <w:lvl w:ilvl="0">
        <w:start w:val="1"/>
        <w:numFmt w:val="bullet"/>
        <w:pStyle w:val="PullOutBoxBullet"/>
        <w:lvlText w:val=""/>
        <w:lvlJc w:val="left"/>
        <w:pPr>
          <w:tabs>
            <w:tab w:val="num" w:pos="680"/>
          </w:tabs>
          <w:ind w:left="680" w:hanging="340"/>
        </w:pPr>
        <w:rPr>
          <w:rFonts w:ascii="Wingdings" w:hAnsi="Wingdings" w:hint="default"/>
          <w:color w:val="888B8D" w:themeColor="text2"/>
          <w:sz w:val="18"/>
        </w:rPr>
      </w:lvl>
    </w:lvlOverride>
    <w:lvlOverride w:ilvl="1">
      <w:lvl w:ilvl="1">
        <w:start w:val="1"/>
        <w:numFmt w:val="bullet"/>
        <w:pStyle w:val="PullOutBoxBullet2"/>
        <w:lvlText w:val="–"/>
        <w:lvlJc w:val="left"/>
        <w:pPr>
          <w:tabs>
            <w:tab w:val="num" w:pos="1021"/>
          </w:tabs>
          <w:ind w:left="1021" w:hanging="341"/>
        </w:pPr>
        <w:rPr>
          <w:rFonts w:ascii="Arial" w:hAnsi="Arial" w:hint="default"/>
          <w:color w:val="888B8D" w:themeColor="text2"/>
        </w:rPr>
      </w:lvl>
    </w:lvlOverride>
    <w:lvlOverride w:ilvl="2">
      <w:lvl w:ilvl="2">
        <w:start w:val="1"/>
        <w:numFmt w:val="bullet"/>
        <w:pStyle w:val="PullOutBoxBullet3"/>
        <w:lvlText w:val=""/>
        <w:lvlJc w:val="left"/>
        <w:pPr>
          <w:tabs>
            <w:tab w:val="num" w:pos="1361"/>
          </w:tabs>
          <w:ind w:left="1361" w:hanging="340"/>
        </w:pPr>
        <w:rPr>
          <w:rFonts w:ascii="Symbol" w:hAnsi="Symbol" w:hint="default"/>
          <w:color w:val="888B8D" w:themeColor="text2"/>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6" w16cid:durableId="6682927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3790587">
    <w:abstractNumId w:val="21"/>
  </w:num>
  <w:num w:numId="38" w16cid:durableId="1701395704">
    <w:abstractNumId w:val="28"/>
  </w:num>
  <w:num w:numId="39" w16cid:durableId="1393654562">
    <w:abstractNumId w:val="22"/>
  </w:num>
  <w:num w:numId="40" w16cid:durableId="308443549">
    <w:abstractNumId w:val="12"/>
  </w:num>
  <w:num w:numId="41" w16cid:durableId="1692681372">
    <w:abstractNumId w:val="12"/>
  </w:num>
  <w:num w:numId="42" w16cid:durableId="1491286538">
    <w:abstractNumId w:val="12"/>
  </w:num>
  <w:num w:numId="43" w16cid:durableId="1233734466">
    <w:abstractNumId w:val="12"/>
  </w:num>
  <w:num w:numId="44" w16cid:durableId="700012610">
    <w:abstractNumId w:val="14"/>
  </w:num>
  <w:num w:numId="45" w16cid:durableId="650912516">
    <w:abstractNumId w:val="7"/>
  </w:num>
  <w:num w:numId="46" w16cid:durableId="2006005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5500788">
    <w:abstractNumId w:val="23"/>
  </w:num>
  <w:num w:numId="48" w16cid:durableId="12780272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141368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o:shapelayout v:ext="edit">
      <o:idmap v:ext="edit" data="1"/>
    </o:shapelayout>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eviations" w:val="True"/>
    <w:docVar w:name="AppendixName" w:val="Appendix"/>
    <w:docVar w:name="BlueCover" w:val="True"/>
    <w:docVar w:name="chkHeading1OddPage" w:val="False"/>
    <w:docVar w:name="ColorPalette" w:val="August2014"/>
    <w:docVar w:name="CoverLayout" w:val="1"/>
    <w:docVar w:name="DCP" w:val="True"/>
    <w:docVar w:name="EntityName" w:val="Western Power"/>
    <w:docVar w:name="ESprefix" w:val="ES"/>
    <w:docVar w:name="ExecutiveSummary" w:val="True"/>
    <w:docVar w:name="Glossary" w:val="False"/>
    <w:docVar w:name="Heading1Numbered" w:val="True"/>
    <w:docVar w:name="Heading2Numbered" w:val="True"/>
    <w:docVar w:name="Heading3Numbered" w:val="True"/>
    <w:docVar w:name="Heading4Numbered" w:val="False"/>
    <w:docVar w:name="Heading5Numbered" w:val="False"/>
    <w:docVar w:name="IsWordingOverview" w:val="False"/>
    <w:docVar w:name="LightBlueCover" w:val="False"/>
    <w:docVar w:name="NumberedBodyText" w:val="False"/>
    <w:docVar w:name="Overview" w:val="False"/>
    <w:docVar w:name="PageSetup" w:val="Single"/>
    <w:docVar w:name="RibbonLabel" w:val="Appendix"/>
    <w:docVar w:name="TitleInFooter" w:val="True"/>
    <w:docVar w:name="TOC" w:val="True"/>
    <w:docVar w:name="TOCNew" w:val="True"/>
    <w:docVar w:name="Version" w:val="25/08/2014"/>
    <w:docVar w:name="xAppendixName" w:val="Appendix"/>
    <w:docVar w:name="xHeadingsNumbered" w:val="True"/>
  </w:docVars>
  <w:rsids>
    <w:rsidRoot w:val="008221BF"/>
    <w:rsid w:val="0000017F"/>
    <w:rsid w:val="00000279"/>
    <w:rsid w:val="000003D5"/>
    <w:rsid w:val="000004BD"/>
    <w:rsid w:val="00000B7A"/>
    <w:rsid w:val="00000C89"/>
    <w:rsid w:val="00000FEB"/>
    <w:rsid w:val="000011F7"/>
    <w:rsid w:val="000011F8"/>
    <w:rsid w:val="000012BE"/>
    <w:rsid w:val="0000279C"/>
    <w:rsid w:val="000028B4"/>
    <w:rsid w:val="00002DE1"/>
    <w:rsid w:val="000037A0"/>
    <w:rsid w:val="00003960"/>
    <w:rsid w:val="00004237"/>
    <w:rsid w:val="000042C3"/>
    <w:rsid w:val="00004CA4"/>
    <w:rsid w:val="00005014"/>
    <w:rsid w:val="00005261"/>
    <w:rsid w:val="00005647"/>
    <w:rsid w:val="00005667"/>
    <w:rsid w:val="00005811"/>
    <w:rsid w:val="0000591C"/>
    <w:rsid w:val="00006731"/>
    <w:rsid w:val="00006769"/>
    <w:rsid w:val="00006A2C"/>
    <w:rsid w:val="00006F08"/>
    <w:rsid w:val="000079BC"/>
    <w:rsid w:val="00007A8E"/>
    <w:rsid w:val="00010A57"/>
    <w:rsid w:val="00010AAD"/>
    <w:rsid w:val="00010E3F"/>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BAE"/>
    <w:rsid w:val="00013DC6"/>
    <w:rsid w:val="0001420D"/>
    <w:rsid w:val="0001466C"/>
    <w:rsid w:val="00014E15"/>
    <w:rsid w:val="00015BB6"/>
    <w:rsid w:val="00015C8F"/>
    <w:rsid w:val="00016478"/>
    <w:rsid w:val="000171F8"/>
    <w:rsid w:val="000171FD"/>
    <w:rsid w:val="00017507"/>
    <w:rsid w:val="00017D91"/>
    <w:rsid w:val="0002027E"/>
    <w:rsid w:val="000203FC"/>
    <w:rsid w:val="00021A33"/>
    <w:rsid w:val="00021CF5"/>
    <w:rsid w:val="00021CF6"/>
    <w:rsid w:val="0002261E"/>
    <w:rsid w:val="00022F51"/>
    <w:rsid w:val="000230FD"/>
    <w:rsid w:val="0002325E"/>
    <w:rsid w:val="00023536"/>
    <w:rsid w:val="000236AE"/>
    <w:rsid w:val="00023AFB"/>
    <w:rsid w:val="0002404B"/>
    <w:rsid w:val="00024485"/>
    <w:rsid w:val="00024572"/>
    <w:rsid w:val="00024574"/>
    <w:rsid w:val="00024990"/>
    <w:rsid w:val="000251A3"/>
    <w:rsid w:val="00025217"/>
    <w:rsid w:val="0002541C"/>
    <w:rsid w:val="00025A62"/>
    <w:rsid w:val="00025ADB"/>
    <w:rsid w:val="00025AEE"/>
    <w:rsid w:val="00026290"/>
    <w:rsid w:val="000263AA"/>
    <w:rsid w:val="00026700"/>
    <w:rsid w:val="00026706"/>
    <w:rsid w:val="0002674C"/>
    <w:rsid w:val="00026AC5"/>
    <w:rsid w:val="00026DF3"/>
    <w:rsid w:val="00026EB1"/>
    <w:rsid w:val="0002752C"/>
    <w:rsid w:val="00027779"/>
    <w:rsid w:val="00027F13"/>
    <w:rsid w:val="000303AC"/>
    <w:rsid w:val="00030692"/>
    <w:rsid w:val="00030993"/>
    <w:rsid w:val="00030D21"/>
    <w:rsid w:val="0003108C"/>
    <w:rsid w:val="00031190"/>
    <w:rsid w:val="000312CC"/>
    <w:rsid w:val="000312E9"/>
    <w:rsid w:val="0003176C"/>
    <w:rsid w:val="00031F2C"/>
    <w:rsid w:val="000323E0"/>
    <w:rsid w:val="000323EF"/>
    <w:rsid w:val="000327D2"/>
    <w:rsid w:val="00032D71"/>
    <w:rsid w:val="00033137"/>
    <w:rsid w:val="00033144"/>
    <w:rsid w:val="00033331"/>
    <w:rsid w:val="00033A8A"/>
    <w:rsid w:val="00033D33"/>
    <w:rsid w:val="0003420E"/>
    <w:rsid w:val="0003451C"/>
    <w:rsid w:val="00035139"/>
    <w:rsid w:val="00035163"/>
    <w:rsid w:val="000351EF"/>
    <w:rsid w:val="00035B4E"/>
    <w:rsid w:val="00035F72"/>
    <w:rsid w:val="00036151"/>
    <w:rsid w:val="00036908"/>
    <w:rsid w:val="00036A70"/>
    <w:rsid w:val="00036FBD"/>
    <w:rsid w:val="00037072"/>
    <w:rsid w:val="00037102"/>
    <w:rsid w:val="00037CE2"/>
    <w:rsid w:val="00037F81"/>
    <w:rsid w:val="00040335"/>
    <w:rsid w:val="00040BDB"/>
    <w:rsid w:val="0004176C"/>
    <w:rsid w:val="00041797"/>
    <w:rsid w:val="00041903"/>
    <w:rsid w:val="00041C5B"/>
    <w:rsid w:val="00041FBF"/>
    <w:rsid w:val="00042132"/>
    <w:rsid w:val="00042855"/>
    <w:rsid w:val="000430CC"/>
    <w:rsid w:val="000430E6"/>
    <w:rsid w:val="00043515"/>
    <w:rsid w:val="00043650"/>
    <w:rsid w:val="00043E65"/>
    <w:rsid w:val="00043FEA"/>
    <w:rsid w:val="000441FC"/>
    <w:rsid w:val="00044335"/>
    <w:rsid w:val="000444FB"/>
    <w:rsid w:val="00044BDC"/>
    <w:rsid w:val="00045134"/>
    <w:rsid w:val="000455E1"/>
    <w:rsid w:val="000459CF"/>
    <w:rsid w:val="00045AA1"/>
    <w:rsid w:val="00045D46"/>
    <w:rsid w:val="0004622F"/>
    <w:rsid w:val="00046864"/>
    <w:rsid w:val="00046F73"/>
    <w:rsid w:val="000473A1"/>
    <w:rsid w:val="0004761D"/>
    <w:rsid w:val="00047999"/>
    <w:rsid w:val="00047CE9"/>
    <w:rsid w:val="000501F1"/>
    <w:rsid w:val="00050257"/>
    <w:rsid w:val="00050487"/>
    <w:rsid w:val="000504A5"/>
    <w:rsid w:val="000507C3"/>
    <w:rsid w:val="0005118D"/>
    <w:rsid w:val="000520CB"/>
    <w:rsid w:val="00052234"/>
    <w:rsid w:val="00052630"/>
    <w:rsid w:val="00052C61"/>
    <w:rsid w:val="00052CAC"/>
    <w:rsid w:val="00053244"/>
    <w:rsid w:val="00053C43"/>
    <w:rsid w:val="00053C7E"/>
    <w:rsid w:val="00053E6B"/>
    <w:rsid w:val="00053F61"/>
    <w:rsid w:val="000543C6"/>
    <w:rsid w:val="0005568C"/>
    <w:rsid w:val="00055782"/>
    <w:rsid w:val="00055860"/>
    <w:rsid w:val="00055D0B"/>
    <w:rsid w:val="0006013C"/>
    <w:rsid w:val="00060EE0"/>
    <w:rsid w:val="00060F7F"/>
    <w:rsid w:val="00060FD9"/>
    <w:rsid w:val="000617D7"/>
    <w:rsid w:val="00062300"/>
    <w:rsid w:val="00062985"/>
    <w:rsid w:val="00063B87"/>
    <w:rsid w:val="00063E71"/>
    <w:rsid w:val="000640A9"/>
    <w:rsid w:val="0006422E"/>
    <w:rsid w:val="00064489"/>
    <w:rsid w:val="00064576"/>
    <w:rsid w:val="00064D86"/>
    <w:rsid w:val="00065173"/>
    <w:rsid w:val="00065584"/>
    <w:rsid w:val="000655FD"/>
    <w:rsid w:val="00065A52"/>
    <w:rsid w:val="00066E44"/>
    <w:rsid w:val="00066F02"/>
    <w:rsid w:val="00067098"/>
    <w:rsid w:val="0006742D"/>
    <w:rsid w:val="000676F8"/>
    <w:rsid w:val="00067769"/>
    <w:rsid w:val="000703B0"/>
    <w:rsid w:val="000703D5"/>
    <w:rsid w:val="000704F3"/>
    <w:rsid w:val="0007070E"/>
    <w:rsid w:val="00070C97"/>
    <w:rsid w:val="0007112E"/>
    <w:rsid w:val="00071B67"/>
    <w:rsid w:val="00071CA4"/>
    <w:rsid w:val="00071DE2"/>
    <w:rsid w:val="00072074"/>
    <w:rsid w:val="00072288"/>
    <w:rsid w:val="0007270F"/>
    <w:rsid w:val="00072783"/>
    <w:rsid w:val="00072E02"/>
    <w:rsid w:val="00072E53"/>
    <w:rsid w:val="00073536"/>
    <w:rsid w:val="00073956"/>
    <w:rsid w:val="00073963"/>
    <w:rsid w:val="00073A9B"/>
    <w:rsid w:val="00073F07"/>
    <w:rsid w:val="00073F9C"/>
    <w:rsid w:val="000742AF"/>
    <w:rsid w:val="00074430"/>
    <w:rsid w:val="00074A1F"/>
    <w:rsid w:val="00074C2B"/>
    <w:rsid w:val="000752FC"/>
    <w:rsid w:val="0007590F"/>
    <w:rsid w:val="000762A1"/>
    <w:rsid w:val="00076846"/>
    <w:rsid w:val="0007797D"/>
    <w:rsid w:val="0008006E"/>
    <w:rsid w:val="00080374"/>
    <w:rsid w:val="0008061A"/>
    <w:rsid w:val="00080D89"/>
    <w:rsid w:val="00080E39"/>
    <w:rsid w:val="0008129B"/>
    <w:rsid w:val="000816AD"/>
    <w:rsid w:val="00082224"/>
    <w:rsid w:val="0008252E"/>
    <w:rsid w:val="00082889"/>
    <w:rsid w:val="00082914"/>
    <w:rsid w:val="00083459"/>
    <w:rsid w:val="000838A2"/>
    <w:rsid w:val="00083917"/>
    <w:rsid w:val="00083CD6"/>
    <w:rsid w:val="00083E60"/>
    <w:rsid w:val="00084187"/>
    <w:rsid w:val="00084CB1"/>
    <w:rsid w:val="00085689"/>
    <w:rsid w:val="0008568F"/>
    <w:rsid w:val="000857C5"/>
    <w:rsid w:val="000859C6"/>
    <w:rsid w:val="000908D6"/>
    <w:rsid w:val="0009125C"/>
    <w:rsid w:val="000913AD"/>
    <w:rsid w:val="000913E7"/>
    <w:rsid w:val="0009214D"/>
    <w:rsid w:val="00092223"/>
    <w:rsid w:val="00093051"/>
    <w:rsid w:val="000938C5"/>
    <w:rsid w:val="00093A45"/>
    <w:rsid w:val="00093F02"/>
    <w:rsid w:val="00094A28"/>
    <w:rsid w:val="00094A84"/>
    <w:rsid w:val="00094F27"/>
    <w:rsid w:val="00095932"/>
    <w:rsid w:val="00095E8A"/>
    <w:rsid w:val="00096627"/>
    <w:rsid w:val="00096B35"/>
    <w:rsid w:val="00096C5E"/>
    <w:rsid w:val="00097170"/>
    <w:rsid w:val="00097763"/>
    <w:rsid w:val="000979B3"/>
    <w:rsid w:val="00097BCF"/>
    <w:rsid w:val="00097C1B"/>
    <w:rsid w:val="000A0179"/>
    <w:rsid w:val="000A0373"/>
    <w:rsid w:val="000A04B4"/>
    <w:rsid w:val="000A055B"/>
    <w:rsid w:val="000A059B"/>
    <w:rsid w:val="000A05D6"/>
    <w:rsid w:val="000A0D74"/>
    <w:rsid w:val="000A1512"/>
    <w:rsid w:val="000A1794"/>
    <w:rsid w:val="000A2315"/>
    <w:rsid w:val="000A251F"/>
    <w:rsid w:val="000A2603"/>
    <w:rsid w:val="000A28BD"/>
    <w:rsid w:val="000A2A90"/>
    <w:rsid w:val="000A2C62"/>
    <w:rsid w:val="000A2F22"/>
    <w:rsid w:val="000A30F9"/>
    <w:rsid w:val="000A3721"/>
    <w:rsid w:val="000A3841"/>
    <w:rsid w:val="000A430E"/>
    <w:rsid w:val="000A4744"/>
    <w:rsid w:val="000A4C7D"/>
    <w:rsid w:val="000A51F3"/>
    <w:rsid w:val="000A5EBD"/>
    <w:rsid w:val="000A6267"/>
    <w:rsid w:val="000A6592"/>
    <w:rsid w:val="000A6C89"/>
    <w:rsid w:val="000A6F1A"/>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831"/>
    <w:rsid w:val="000B3DC1"/>
    <w:rsid w:val="000B3FB6"/>
    <w:rsid w:val="000B402E"/>
    <w:rsid w:val="000B40D6"/>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411"/>
    <w:rsid w:val="000C0A3E"/>
    <w:rsid w:val="000C0B31"/>
    <w:rsid w:val="000C1070"/>
    <w:rsid w:val="000C27FF"/>
    <w:rsid w:val="000C2888"/>
    <w:rsid w:val="000C2CCC"/>
    <w:rsid w:val="000C2CD8"/>
    <w:rsid w:val="000C31C4"/>
    <w:rsid w:val="000C3A3F"/>
    <w:rsid w:val="000C3B79"/>
    <w:rsid w:val="000C3C38"/>
    <w:rsid w:val="000C41E0"/>
    <w:rsid w:val="000C41F9"/>
    <w:rsid w:val="000C4231"/>
    <w:rsid w:val="000C4241"/>
    <w:rsid w:val="000C436A"/>
    <w:rsid w:val="000C4A2B"/>
    <w:rsid w:val="000C5143"/>
    <w:rsid w:val="000C54A6"/>
    <w:rsid w:val="000C55BE"/>
    <w:rsid w:val="000C57F2"/>
    <w:rsid w:val="000C5E48"/>
    <w:rsid w:val="000C6231"/>
    <w:rsid w:val="000C6DA1"/>
    <w:rsid w:val="000C6FFF"/>
    <w:rsid w:val="000C707C"/>
    <w:rsid w:val="000C7611"/>
    <w:rsid w:val="000D0526"/>
    <w:rsid w:val="000D09EC"/>
    <w:rsid w:val="000D0C0B"/>
    <w:rsid w:val="000D1A7B"/>
    <w:rsid w:val="000D2526"/>
    <w:rsid w:val="000D2813"/>
    <w:rsid w:val="000D300C"/>
    <w:rsid w:val="000D3282"/>
    <w:rsid w:val="000D3B59"/>
    <w:rsid w:val="000D3D33"/>
    <w:rsid w:val="000D3E39"/>
    <w:rsid w:val="000D3F7B"/>
    <w:rsid w:val="000D464F"/>
    <w:rsid w:val="000D4EC1"/>
    <w:rsid w:val="000D5476"/>
    <w:rsid w:val="000D5CBC"/>
    <w:rsid w:val="000D5F5A"/>
    <w:rsid w:val="000D65B5"/>
    <w:rsid w:val="000D6DC7"/>
    <w:rsid w:val="000D7202"/>
    <w:rsid w:val="000D7482"/>
    <w:rsid w:val="000D76D9"/>
    <w:rsid w:val="000D7891"/>
    <w:rsid w:val="000D7C58"/>
    <w:rsid w:val="000E01C1"/>
    <w:rsid w:val="000E01D0"/>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32A0"/>
    <w:rsid w:val="000E33C8"/>
    <w:rsid w:val="000E35C7"/>
    <w:rsid w:val="000E3AF5"/>
    <w:rsid w:val="000E3B96"/>
    <w:rsid w:val="000E4B54"/>
    <w:rsid w:val="000E4DFC"/>
    <w:rsid w:val="000E53BD"/>
    <w:rsid w:val="000E55A2"/>
    <w:rsid w:val="000E5F4E"/>
    <w:rsid w:val="000E6684"/>
    <w:rsid w:val="000E6777"/>
    <w:rsid w:val="000E7410"/>
    <w:rsid w:val="000E7936"/>
    <w:rsid w:val="000F03BC"/>
    <w:rsid w:val="000F0866"/>
    <w:rsid w:val="000F097C"/>
    <w:rsid w:val="000F0A47"/>
    <w:rsid w:val="000F147D"/>
    <w:rsid w:val="000F16E9"/>
    <w:rsid w:val="000F1A3A"/>
    <w:rsid w:val="000F1A5A"/>
    <w:rsid w:val="000F1FA4"/>
    <w:rsid w:val="000F2014"/>
    <w:rsid w:val="000F2194"/>
    <w:rsid w:val="000F24B2"/>
    <w:rsid w:val="000F2581"/>
    <w:rsid w:val="000F278A"/>
    <w:rsid w:val="000F306B"/>
    <w:rsid w:val="000F31D9"/>
    <w:rsid w:val="000F3535"/>
    <w:rsid w:val="000F376E"/>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657"/>
    <w:rsid w:val="000F7F8C"/>
    <w:rsid w:val="00100611"/>
    <w:rsid w:val="001006AD"/>
    <w:rsid w:val="0010072A"/>
    <w:rsid w:val="00100B5E"/>
    <w:rsid w:val="00101451"/>
    <w:rsid w:val="00101544"/>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2ED"/>
    <w:rsid w:val="0010632E"/>
    <w:rsid w:val="00106648"/>
    <w:rsid w:val="00106A7E"/>
    <w:rsid w:val="00106A81"/>
    <w:rsid w:val="00106B89"/>
    <w:rsid w:val="00106CA2"/>
    <w:rsid w:val="00106E60"/>
    <w:rsid w:val="001077DE"/>
    <w:rsid w:val="00107D06"/>
    <w:rsid w:val="001108B2"/>
    <w:rsid w:val="00110B1B"/>
    <w:rsid w:val="00110B5D"/>
    <w:rsid w:val="0011105B"/>
    <w:rsid w:val="00111483"/>
    <w:rsid w:val="00111886"/>
    <w:rsid w:val="0011236D"/>
    <w:rsid w:val="0011267E"/>
    <w:rsid w:val="0011271A"/>
    <w:rsid w:val="00112951"/>
    <w:rsid w:val="00112E38"/>
    <w:rsid w:val="001131AA"/>
    <w:rsid w:val="001137CE"/>
    <w:rsid w:val="00113C4C"/>
    <w:rsid w:val="00113CDC"/>
    <w:rsid w:val="00113DD9"/>
    <w:rsid w:val="0011467A"/>
    <w:rsid w:val="0011484F"/>
    <w:rsid w:val="001148DA"/>
    <w:rsid w:val="00114C5F"/>
    <w:rsid w:val="00114F21"/>
    <w:rsid w:val="00114F4E"/>
    <w:rsid w:val="00115310"/>
    <w:rsid w:val="00115E3D"/>
    <w:rsid w:val="001177A2"/>
    <w:rsid w:val="00117819"/>
    <w:rsid w:val="001179D3"/>
    <w:rsid w:val="00117CFE"/>
    <w:rsid w:val="00117DD6"/>
    <w:rsid w:val="00117F77"/>
    <w:rsid w:val="001202B1"/>
    <w:rsid w:val="001203C0"/>
    <w:rsid w:val="001204D7"/>
    <w:rsid w:val="001210F1"/>
    <w:rsid w:val="0012117D"/>
    <w:rsid w:val="00121248"/>
    <w:rsid w:val="00121266"/>
    <w:rsid w:val="00121268"/>
    <w:rsid w:val="001217C3"/>
    <w:rsid w:val="001219CD"/>
    <w:rsid w:val="00121E66"/>
    <w:rsid w:val="00122126"/>
    <w:rsid w:val="00122358"/>
    <w:rsid w:val="001226AD"/>
    <w:rsid w:val="00122A3C"/>
    <w:rsid w:val="00122AE8"/>
    <w:rsid w:val="00122C72"/>
    <w:rsid w:val="00123ACC"/>
    <w:rsid w:val="00124482"/>
    <w:rsid w:val="00124797"/>
    <w:rsid w:val="00124C3D"/>
    <w:rsid w:val="00124D82"/>
    <w:rsid w:val="00124E60"/>
    <w:rsid w:val="001251F1"/>
    <w:rsid w:val="00125374"/>
    <w:rsid w:val="001253D5"/>
    <w:rsid w:val="00125A6C"/>
    <w:rsid w:val="00125C50"/>
    <w:rsid w:val="00125F99"/>
    <w:rsid w:val="001262FB"/>
    <w:rsid w:val="001269E0"/>
    <w:rsid w:val="00127385"/>
    <w:rsid w:val="00127410"/>
    <w:rsid w:val="0012741A"/>
    <w:rsid w:val="00127F2F"/>
    <w:rsid w:val="00131311"/>
    <w:rsid w:val="001314EF"/>
    <w:rsid w:val="00131541"/>
    <w:rsid w:val="001315CE"/>
    <w:rsid w:val="0013171D"/>
    <w:rsid w:val="0013248A"/>
    <w:rsid w:val="00132562"/>
    <w:rsid w:val="001325D7"/>
    <w:rsid w:val="00132744"/>
    <w:rsid w:val="00133770"/>
    <w:rsid w:val="00133A4B"/>
    <w:rsid w:val="0013436B"/>
    <w:rsid w:val="0013448B"/>
    <w:rsid w:val="001346B4"/>
    <w:rsid w:val="00134898"/>
    <w:rsid w:val="0013541E"/>
    <w:rsid w:val="0013558A"/>
    <w:rsid w:val="00135A18"/>
    <w:rsid w:val="001362C0"/>
    <w:rsid w:val="00136666"/>
    <w:rsid w:val="00136CE3"/>
    <w:rsid w:val="00136D91"/>
    <w:rsid w:val="00136EBF"/>
    <w:rsid w:val="001374EB"/>
    <w:rsid w:val="0013757A"/>
    <w:rsid w:val="00137829"/>
    <w:rsid w:val="0013794D"/>
    <w:rsid w:val="0013799D"/>
    <w:rsid w:val="0014019B"/>
    <w:rsid w:val="00140262"/>
    <w:rsid w:val="001408BD"/>
    <w:rsid w:val="001409C8"/>
    <w:rsid w:val="00140AA7"/>
    <w:rsid w:val="00140AE9"/>
    <w:rsid w:val="00140B0D"/>
    <w:rsid w:val="0014161A"/>
    <w:rsid w:val="001418BB"/>
    <w:rsid w:val="00141F9F"/>
    <w:rsid w:val="00142212"/>
    <w:rsid w:val="001422E5"/>
    <w:rsid w:val="001427C2"/>
    <w:rsid w:val="00142AFE"/>
    <w:rsid w:val="00142C15"/>
    <w:rsid w:val="00142C6C"/>
    <w:rsid w:val="00142E13"/>
    <w:rsid w:val="001431A7"/>
    <w:rsid w:val="0014351C"/>
    <w:rsid w:val="0014395E"/>
    <w:rsid w:val="001439C8"/>
    <w:rsid w:val="00143B42"/>
    <w:rsid w:val="00143BD1"/>
    <w:rsid w:val="00143CD8"/>
    <w:rsid w:val="00144226"/>
    <w:rsid w:val="001443D1"/>
    <w:rsid w:val="00144766"/>
    <w:rsid w:val="001447E1"/>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C2"/>
    <w:rsid w:val="00150C3C"/>
    <w:rsid w:val="00151664"/>
    <w:rsid w:val="00151C40"/>
    <w:rsid w:val="001522A3"/>
    <w:rsid w:val="00152BB8"/>
    <w:rsid w:val="00152F06"/>
    <w:rsid w:val="0015375B"/>
    <w:rsid w:val="00153FDB"/>
    <w:rsid w:val="001541A8"/>
    <w:rsid w:val="001544A7"/>
    <w:rsid w:val="00154503"/>
    <w:rsid w:val="0015452B"/>
    <w:rsid w:val="00154F44"/>
    <w:rsid w:val="001550C7"/>
    <w:rsid w:val="00155347"/>
    <w:rsid w:val="00155755"/>
    <w:rsid w:val="00155B6F"/>
    <w:rsid w:val="0015661D"/>
    <w:rsid w:val="001568CE"/>
    <w:rsid w:val="00156D2E"/>
    <w:rsid w:val="001577C2"/>
    <w:rsid w:val="00157E61"/>
    <w:rsid w:val="00157E78"/>
    <w:rsid w:val="001605A4"/>
    <w:rsid w:val="00160979"/>
    <w:rsid w:val="00160CCB"/>
    <w:rsid w:val="00160ED7"/>
    <w:rsid w:val="001619E0"/>
    <w:rsid w:val="00161E60"/>
    <w:rsid w:val="00162166"/>
    <w:rsid w:val="00162411"/>
    <w:rsid w:val="00162482"/>
    <w:rsid w:val="00162B86"/>
    <w:rsid w:val="00162D5F"/>
    <w:rsid w:val="00162E29"/>
    <w:rsid w:val="0016334C"/>
    <w:rsid w:val="00164055"/>
    <w:rsid w:val="00164B4C"/>
    <w:rsid w:val="00164D40"/>
    <w:rsid w:val="0016502A"/>
    <w:rsid w:val="00165678"/>
    <w:rsid w:val="00165754"/>
    <w:rsid w:val="0016579F"/>
    <w:rsid w:val="001658FA"/>
    <w:rsid w:val="00165D74"/>
    <w:rsid w:val="00166765"/>
    <w:rsid w:val="00166B17"/>
    <w:rsid w:val="00166FEF"/>
    <w:rsid w:val="0016719A"/>
    <w:rsid w:val="00167413"/>
    <w:rsid w:val="00167865"/>
    <w:rsid w:val="00170713"/>
    <w:rsid w:val="00170F85"/>
    <w:rsid w:val="001715D8"/>
    <w:rsid w:val="00171FD1"/>
    <w:rsid w:val="00172031"/>
    <w:rsid w:val="00172DA4"/>
    <w:rsid w:val="00172F62"/>
    <w:rsid w:val="0017570D"/>
    <w:rsid w:val="00175AAE"/>
    <w:rsid w:val="00175C26"/>
    <w:rsid w:val="00175E2D"/>
    <w:rsid w:val="00176238"/>
    <w:rsid w:val="0017676B"/>
    <w:rsid w:val="00176A24"/>
    <w:rsid w:val="00176DBD"/>
    <w:rsid w:val="00176DF9"/>
    <w:rsid w:val="0017720A"/>
    <w:rsid w:val="001773A5"/>
    <w:rsid w:val="00177415"/>
    <w:rsid w:val="00177BAD"/>
    <w:rsid w:val="00180234"/>
    <w:rsid w:val="001803CC"/>
    <w:rsid w:val="00180701"/>
    <w:rsid w:val="00180EB2"/>
    <w:rsid w:val="001811ED"/>
    <w:rsid w:val="0018138B"/>
    <w:rsid w:val="0018157F"/>
    <w:rsid w:val="00182759"/>
    <w:rsid w:val="0018296A"/>
    <w:rsid w:val="00182986"/>
    <w:rsid w:val="00183265"/>
    <w:rsid w:val="00183512"/>
    <w:rsid w:val="00183DC3"/>
    <w:rsid w:val="00183F0D"/>
    <w:rsid w:val="00184FE9"/>
    <w:rsid w:val="001856A2"/>
    <w:rsid w:val="0018593D"/>
    <w:rsid w:val="00185D75"/>
    <w:rsid w:val="00185DEB"/>
    <w:rsid w:val="00185F4B"/>
    <w:rsid w:val="0018600C"/>
    <w:rsid w:val="0018616D"/>
    <w:rsid w:val="00186ECA"/>
    <w:rsid w:val="00186F58"/>
    <w:rsid w:val="00187485"/>
    <w:rsid w:val="0018782A"/>
    <w:rsid w:val="00190073"/>
    <w:rsid w:val="00190242"/>
    <w:rsid w:val="001911C7"/>
    <w:rsid w:val="001911F6"/>
    <w:rsid w:val="0019138F"/>
    <w:rsid w:val="00191608"/>
    <w:rsid w:val="00191688"/>
    <w:rsid w:val="0019194F"/>
    <w:rsid w:val="00191D9C"/>
    <w:rsid w:val="00192273"/>
    <w:rsid w:val="00192396"/>
    <w:rsid w:val="001924D8"/>
    <w:rsid w:val="001926BC"/>
    <w:rsid w:val="00192793"/>
    <w:rsid w:val="001929A8"/>
    <w:rsid w:val="001932CF"/>
    <w:rsid w:val="001932EE"/>
    <w:rsid w:val="00193B80"/>
    <w:rsid w:val="00193BEE"/>
    <w:rsid w:val="001942B8"/>
    <w:rsid w:val="00194304"/>
    <w:rsid w:val="00194471"/>
    <w:rsid w:val="0019502C"/>
    <w:rsid w:val="001952E8"/>
    <w:rsid w:val="00195AB4"/>
    <w:rsid w:val="00195EAE"/>
    <w:rsid w:val="00196016"/>
    <w:rsid w:val="00196165"/>
    <w:rsid w:val="00196393"/>
    <w:rsid w:val="00196667"/>
    <w:rsid w:val="001966C9"/>
    <w:rsid w:val="00197033"/>
    <w:rsid w:val="0019725F"/>
    <w:rsid w:val="00197717"/>
    <w:rsid w:val="001977C0"/>
    <w:rsid w:val="00197F7F"/>
    <w:rsid w:val="001A0617"/>
    <w:rsid w:val="001A0827"/>
    <w:rsid w:val="001A09E1"/>
    <w:rsid w:val="001A0EF8"/>
    <w:rsid w:val="001A150E"/>
    <w:rsid w:val="001A18D2"/>
    <w:rsid w:val="001A221C"/>
    <w:rsid w:val="001A2398"/>
    <w:rsid w:val="001A25AC"/>
    <w:rsid w:val="001A3096"/>
    <w:rsid w:val="001A37A6"/>
    <w:rsid w:val="001A404D"/>
    <w:rsid w:val="001A4197"/>
    <w:rsid w:val="001A45A0"/>
    <w:rsid w:val="001A4958"/>
    <w:rsid w:val="001A4BB8"/>
    <w:rsid w:val="001A50A5"/>
    <w:rsid w:val="001A548E"/>
    <w:rsid w:val="001A5625"/>
    <w:rsid w:val="001A7616"/>
    <w:rsid w:val="001A788D"/>
    <w:rsid w:val="001A7B61"/>
    <w:rsid w:val="001A7F0C"/>
    <w:rsid w:val="001B025E"/>
    <w:rsid w:val="001B06BC"/>
    <w:rsid w:val="001B0807"/>
    <w:rsid w:val="001B08D9"/>
    <w:rsid w:val="001B0F9E"/>
    <w:rsid w:val="001B101F"/>
    <w:rsid w:val="001B136D"/>
    <w:rsid w:val="001B1F30"/>
    <w:rsid w:val="001B2BCC"/>
    <w:rsid w:val="001B36B4"/>
    <w:rsid w:val="001B38B7"/>
    <w:rsid w:val="001B39AE"/>
    <w:rsid w:val="001B3F7F"/>
    <w:rsid w:val="001B411F"/>
    <w:rsid w:val="001B4653"/>
    <w:rsid w:val="001B4A22"/>
    <w:rsid w:val="001B4A40"/>
    <w:rsid w:val="001B5E7A"/>
    <w:rsid w:val="001B6E18"/>
    <w:rsid w:val="001B7054"/>
    <w:rsid w:val="001B7723"/>
    <w:rsid w:val="001B7979"/>
    <w:rsid w:val="001B7E1B"/>
    <w:rsid w:val="001B7F27"/>
    <w:rsid w:val="001B7FBD"/>
    <w:rsid w:val="001C0056"/>
    <w:rsid w:val="001C03D1"/>
    <w:rsid w:val="001C0957"/>
    <w:rsid w:val="001C0AC9"/>
    <w:rsid w:val="001C0ECA"/>
    <w:rsid w:val="001C0F92"/>
    <w:rsid w:val="001C1735"/>
    <w:rsid w:val="001C1C28"/>
    <w:rsid w:val="001C2125"/>
    <w:rsid w:val="001C2301"/>
    <w:rsid w:val="001C24BB"/>
    <w:rsid w:val="001C2A75"/>
    <w:rsid w:val="001C2DC2"/>
    <w:rsid w:val="001C30F2"/>
    <w:rsid w:val="001C3683"/>
    <w:rsid w:val="001C37E7"/>
    <w:rsid w:val="001C4245"/>
    <w:rsid w:val="001C4299"/>
    <w:rsid w:val="001C43F5"/>
    <w:rsid w:val="001C5239"/>
    <w:rsid w:val="001C54FC"/>
    <w:rsid w:val="001C5501"/>
    <w:rsid w:val="001C58FF"/>
    <w:rsid w:val="001C591F"/>
    <w:rsid w:val="001C5979"/>
    <w:rsid w:val="001C6526"/>
    <w:rsid w:val="001C6A87"/>
    <w:rsid w:val="001C6AF1"/>
    <w:rsid w:val="001C6E3A"/>
    <w:rsid w:val="001C7813"/>
    <w:rsid w:val="001C7B30"/>
    <w:rsid w:val="001D1792"/>
    <w:rsid w:val="001D2509"/>
    <w:rsid w:val="001D2DA8"/>
    <w:rsid w:val="001D3116"/>
    <w:rsid w:val="001D347F"/>
    <w:rsid w:val="001D3B9E"/>
    <w:rsid w:val="001D3E83"/>
    <w:rsid w:val="001D3F6F"/>
    <w:rsid w:val="001D4F99"/>
    <w:rsid w:val="001D4F9A"/>
    <w:rsid w:val="001D5114"/>
    <w:rsid w:val="001D55F2"/>
    <w:rsid w:val="001D5C0F"/>
    <w:rsid w:val="001D5F7D"/>
    <w:rsid w:val="001D632A"/>
    <w:rsid w:val="001D6553"/>
    <w:rsid w:val="001D65FF"/>
    <w:rsid w:val="001D69FE"/>
    <w:rsid w:val="001D6C77"/>
    <w:rsid w:val="001D729D"/>
    <w:rsid w:val="001D7CF6"/>
    <w:rsid w:val="001E0068"/>
    <w:rsid w:val="001E0734"/>
    <w:rsid w:val="001E0ACF"/>
    <w:rsid w:val="001E1098"/>
    <w:rsid w:val="001E1E96"/>
    <w:rsid w:val="001E217A"/>
    <w:rsid w:val="001E24D4"/>
    <w:rsid w:val="001E25C4"/>
    <w:rsid w:val="001E2E6F"/>
    <w:rsid w:val="001E2FC4"/>
    <w:rsid w:val="001E32F2"/>
    <w:rsid w:val="001E3511"/>
    <w:rsid w:val="001E3642"/>
    <w:rsid w:val="001E3DBD"/>
    <w:rsid w:val="001E4938"/>
    <w:rsid w:val="001E4CD8"/>
    <w:rsid w:val="001E4FB6"/>
    <w:rsid w:val="001E5091"/>
    <w:rsid w:val="001E53A9"/>
    <w:rsid w:val="001E55D5"/>
    <w:rsid w:val="001E625D"/>
    <w:rsid w:val="001E655B"/>
    <w:rsid w:val="001E6920"/>
    <w:rsid w:val="001E693A"/>
    <w:rsid w:val="001E7905"/>
    <w:rsid w:val="001F0190"/>
    <w:rsid w:val="001F0858"/>
    <w:rsid w:val="001F0883"/>
    <w:rsid w:val="001F08A4"/>
    <w:rsid w:val="001F0A0A"/>
    <w:rsid w:val="001F0B61"/>
    <w:rsid w:val="001F0C8C"/>
    <w:rsid w:val="001F0DCF"/>
    <w:rsid w:val="001F141F"/>
    <w:rsid w:val="001F14F2"/>
    <w:rsid w:val="001F1BAB"/>
    <w:rsid w:val="001F203C"/>
    <w:rsid w:val="001F2108"/>
    <w:rsid w:val="001F2BD3"/>
    <w:rsid w:val="001F2DC5"/>
    <w:rsid w:val="001F2EA1"/>
    <w:rsid w:val="001F340F"/>
    <w:rsid w:val="001F353A"/>
    <w:rsid w:val="001F3603"/>
    <w:rsid w:val="001F386B"/>
    <w:rsid w:val="001F3D89"/>
    <w:rsid w:val="001F3E07"/>
    <w:rsid w:val="001F41E4"/>
    <w:rsid w:val="001F4BAC"/>
    <w:rsid w:val="001F4FA9"/>
    <w:rsid w:val="001F548A"/>
    <w:rsid w:val="001F579C"/>
    <w:rsid w:val="001F5913"/>
    <w:rsid w:val="001F5A77"/>
    <w:rsid w:val="001F5C40"/>
    <w:rsid w:val="001F5F13"/>
    <w:rsid w:val="001F668A"/>
    <w:rsid w:val="001F6D64"/>
    <w:rsid w:val="001F765B"/>
    <w:rsid w:val="001F770A"/>
    <w:rsid w:val="00200A9D"/>
    <w:rsid w:val="00200B2E"/>
    <w:rsid w:val="00200DB4"/>
    <w:rsid w:val="00201324"/>
    <w:rsid w:val="0020194C"/>
    <w:rsid w:val="00201E34"/>
    <w:rsid w:val="0020205B"/>
    <w:rsid w:val="00202C45"/>
    <w:rsid w:val="00202E4A"/>
    <w:rsid w:val="00203011"/>
    <w:rsid w:val="002031FC"/>
    <w:rsid w:val="00203733"/>
    <w:rsid w:val="0020390A"/>
    <w:rsid w:val="0020460C"/>
    <w:rsid w:val="00205553"/>
    <w:rsid w:val="0020587F"/>
    <w:rsid w:val="002059C8"/>
    <w:rsid w:val="00206073"/>
    <w:rsid w:val="00206928"/>
    <w:rsid w:val="00206C16"/>
    <w:rsid w:val="00206E82"/>
    <w:rsid w:val="0020726F"/>
    <w:rsid w:val="002073CA"/>
    <w:rsid w:val="002076FD"/>
    <w:rsid w:val="0020775A"/>
    <w:rsid w:val="0020777E"/>
    <w:rsid w:val="00207ED2"/>
    <w:rsid w:val="002101B6"/>
    <w:rsid w:val="00210464"/>
    <w:rsid w:val="002104A5"/>
    <w:rsid w:val="002104FF"/>
    <w:rsid w:val="00211046"/>
    <w:rsid w:val="002112B2"/>
    <w:rsid w:val="002115DA"/>
    <w:rsid w:val="00211AE6"/>
    <w:rsid w:val="002127F3"/>
    <w:rsid w:val="00212DA6"/>
    <w:rsid w:val="00212F99"/>
    <w:rsid w:val="00212FE8"/>
    <w:rsid w:val="00213289"/>
    <w:rsid w:val="00213B45"/>
    <w:rsid w:val="002147CA"/>
    <w:rsid w:val="00214AE3"/>
    <w:rsid w:val="002154DF"/>
    <w:rsid w:val="0021569E"/>
    <w:rsid w:val="002158A2"/>
    <w:rsid w:val="00215CE4"/>
    <w:rsid w:val="00215E20"/>
    <w:rsid w:val="00215FD3"/>
    <w:rsid w:val="0021610D"/>
    <w:rsid w:val="002165C1"/>
    <w:rsid w:val="002168CB"/>
    <w:rsid w:val="00216A8E"/>
    <w:rsid w:val="00217538"/>
    <w:rsid w:val="00217563"/>
    <w:rsid w:val="00217DA5"/>
    <w:rsid w:val="00217DBD"/>
    <w:rsid w:val="00217EC2"/>
    <w:rsid w:val="00220268"/>
    <w:rsid w:val="00220ED6"/>
    <w:rsid w:val="0022160A"/>
    <w:rsid w:val="00221747"/>
    <w:rsid w:val="00221FB0"/>
    <w:rsid w:val="0022236B"/>
    <w:rsid w:val="00222514"/>
    <w:rsid w:val="0022253A"/>
    <w:rsid w:val="00222ACC"/>
    <w:rsid w:val="00222D23"/>
    <w:rsid w:val="00223B9B"/>
    <w:rsid w:val="00223E41"/>
    <w:rsid w:val="00223EC7"/>
    <w:rsid w:val="00224011"/>
    <w:rsid w:val="00224234"/>
    <w:rsid w:val="002242F0"/>
    <w:rsid w:val="00224457"/>
    <w:rsid w:val="0022452B"/>
    <w:rsid w:val="00224F1D"/>
    <w:rsid w:val="00225C59"/>
    <w:rsid w:val="00227517"/>
    <w:rsid w:val="00227B32"/>
    <w:rsid w:val="0023007D"/>
    <w:rsid w:val="002302F5"/>
    <w:rsid w:val="00230377"/>
    <w:rsid w:val="0023084B"/>
    <w:rsid w:val="00231311"/>
    <w:rsid w:val="0023151E"/>
    <w:rsid w:val="00231EF5"/>
    <w:rsid w:val="00231FC9"/>
    <w:rsid w:val="00232115"/>
    <w:rsid w:val="0023219B"/>
    <w:rsid w:val="0023282F"/>
    <w:rsid w:val="00232E2E"/>
    <w:rsid w:val="00232E42"/>
    <w:rsid w:val="002332B3"/>
    <w:rsid w:val="00233827"/>
    <w:rsid w:val="00233EB7"/>
    <w:rsid w:val="00234272"/>
    <w:rsid w:val="00234809"/>
    <w:rsid w:val="00234856"/>
    <w:rsid w:val="00234F94"/>
    <w:rsid w:val="00234FA0"/>
    <w:rsid w:val="00235450"/>
    <w:rsid w:val="002359C3"/>
    <w:rsid w:val="00235ABC"/>
    <w:rsid w:val="00235CBD"/>
    <w:rsid w:val="00236656"/>
    <w:rsid w:val="00236731"/>
    <w:rsid w:val="00236E1C"/>
    <w:rsid w:val="00236F25"/>
    <w:rsid w:val="0023749F"/>
    <w:rsid w:val="002374F6"/>
    <w:rsid w:val="002375F5"/>
    <w:rsid w:val="0023766E"/>
    <w:rsid w:val="00237D72"/>
    <w:rsid w:val="00237EDD"/>
    <w:rsid w:val="00240237"/>
    <w:rsid w:val="00240C13"/>
    <w:rsid w:val="00240ED3"/>
    <w:rsid w:val="00240FF6"/>
    <w:rsid w:val="0024121A"/>
    <w:rsid w:val="002412A2"/>
    <w:rsid w:val="00241740"/>
    <w:rsid w:val="00242CFC"/>
    <w:rsid w:val="00242E04"/>
    <w:rsid w:val="002434F2"/>
    <w:rsid w:val="00243622"/>
    <w:rsid w:val="002436B2"/>
    <w:rsid w:val="00243CB7"/>
    <w:rsid w:val="00243D2B"/>
    <w:rsid w:val="002454C8"/>
    <w:rsid w:val="00245790"/>
    <w:rsid w:val="00245E00"/>
    <w:rsid w:val="00245EBA"/>
    <w:rsid w:val="002469A8"/>
    <w:rsid w:val="00247B52"/>
    <w:rsid w:val="00247E49"/>
    <w:rsid w:val="00250141"/>
    <w:rsid w:val="00250568"/>
    <w:rsid w:val="002507C7"/>
    <w:rsid w:val="0025109D"/>
    <w:rsid w:val="002511AF"/>
    <w:rsid w:val="00251BF4"/>
    <w:rsid w:val="002520FE"/>
    <w:rsid w:val="00252146"/>
    <w:rsid w:val="002525B9"/>
    <w:rsid w:val="0025267C"/>
    <w:rsid w:val="00252B3D"/>
    <w:rsid w:val="00252BA5"/>
    <w:rsid w:val="00253077"/>
    <w:rsid w:val="002531CA"/>
    <w:rsid w:val="002531D4"/>
    <w:rsid w:val="00254AB4"/>
    <w:rsid w:val="00254DE3"/>
    <w:rsid w:val="00254E4A"/>
    <w:rsid w:val="0025505F"/>
    <w:rsid w:val="002550FF"/>
    <w:rsid w:val="00255D7F"/>
    <w:rsid w:val="00255F43"/>
    <w:rsid w:val="00256057"/>
    <w:rsid w:val="002560F7"/>
    <w:rsid w:val="002566A4"/>
    <w:rsid w:val="002568FE"/>
    <w:rsid w:val="0025775A"/>
    <w:rsid w:val="002578D4"/>
    <w:rsid w:val="00260781"/>
    <w:rsid w:val="00260992"/>
    <w:rsid w:val="00260A76"/>
    <w:rsid w:val="00260FC1"/>
    <w:rsid w:val="002614DA"/>
    <w:rsid w:val="00261921"/>
    <w:rsid w:val="00261C51"/>
    <w:rsid w:val="00261DCD"/>
    <w:rsid w:val="00261E74"/>
    <w:rsid w:val="00261ED0"/>
    <w:rsid w:val="00262372"/>
    <w:rsid w:val="00262CE5"/>
    <w:rsid w:val="00262E05"/>
    <w:rsid w:val="00262E69"/>
    <w:rsid w:val="002632CE"/>
    <w:rsid w:val="00263378"/>
    <w:rsid w:val="00263469"/>
    <w:rsid w:val="0026369F"/>
    <w:rsid w:val="002636AB"/>
    <w:rsid w:val="0026373B"/>
    <w:rsid w:val="00263BE7"/>
    <w:rsid w:val="00264516"/>
    <w:rsid w:val="0026465D"/>
    <w:rsid w:val="00265045"/>
    <w:rsid w:val="00265096"/>
    <w:rsid w:val="0026589E"/>
    <w:rsid w:val="00265B05"/>
    <w:rsid w:val="0026670B"/>
    <w:rsid w:val="00266EB3"/>
    <w:rsid w:val="00267CB6"/>
    <w:rsid w:val="00267EF8"/>
    <w:rsid w:val="00270220"/>
    <w:rsid w:val="002704CA"/>
    <w:rsid w:val="00270B43"/>
    <w:rsid w:val="00271BC9"/>
    <w:rsid w:val="00272184"/>
    <w:rsid w:val="00272283"/>
    <w:rsid w:val="0027244F"/>
    <w:rsid w:val="00272B9D"/>
    <w:rsid w:val="0027300A"/>
    <w:rsid w:val="00273651"/>
    <w:rsid w:val="0027369B"/>
    <w:rsid w:val="00273FD5"/>
    <w:rsid w:val="00273FDB"/>
    <w:rsid w:val="0027492F"/>
    <w:rsid w:val="00274F3B"/>
    <w:rsid w:val="002753C1"/>
    <w:rsid w:val="00275624"/>
    <w:rsid w:val="0027562D"/>
    <w:rsid w:val="0027598E"/>
    <w:rsid w:val="00275B33"/>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5E6C"/>
    <w:rsid w:val="00285F04"/>
    <w:rsid w:val="00286AB3"/>
    <w:rsid w:val="00287075"/>
    <w:rsid w:val="00287146"/>
    <w:rsid w:val="00287D08"/>
    <w:rsid w:val="002904F8"/>
    <w:rsid w:val="00290935"/>
    <w:rsid w:val="00290B54"/>
    <w:rsid w:val="002913D6"/>
    <w:rsid w:val="00291B3F"/>
    <w:rsid w:val="00291BB4"/>
    <w:rsid w:val="00291C75"/>
    <w:rsid w:val="00291FC5"/>
    <w:rsid w:val="002925DE"/>
    <w:rsid w:val="00292C66"/>
    <w:rsid w:val="002930E6"/>
    <w:rsid w:val="0029318B"/>
    <w:rsid w:val="00293680"/>
    <w:rsid w:val="00293AE4"/>
    <w:rsid w:val="00293BEA"/>
    <w:rsid w:val="00293DB0"/>
    <w:rsid w:val="002942A8"/>
    <w:rsid w:val="0029457A"/>
    <w:rsid w:val="00294BC0"/>
    <w:rsid w:val="00294C41"/>
    <w:rsid w:val="0029505A"/>
    <w:rsid w:val="002958B8"/>
    <w:rsid w:val="00295F12"/>
    <w:rsid w:val="002963ED"/>
    <w:rsid w:val="00296613"/>
    <w:rsid w:val="002968DB"/>
    <w:rsid w:val="002972FC"/>
    <w:rsid w:val="00297462"/>
    <w:rsid w:val="00297CA9"/>
    <w:rsid w:val="00297CCA"/>
    <w:rsid w:val="00297EC6"/>
    <w:rsid w:val="002A0AED"/>
    <w:rsid w:val="002A13AD"/>
    <w:rsid w:val="002A2754"/>
    <w:rsid w:val="002A289B"/>
    <w:rsid w:val="002A307B"/>
    <w:rsid w:val="002A314B"/>
    <w:rsid w:val="002A36DE"/>
    <w:rsid w:val="002A38F1"/>
    <w:rsid w:val="002A3D6D"/>
    <w:rsid w:val="002A3DA4"/>
    <w:rsid w:val="002A3FC4"/>
    <w:rsid w:val="002A4056"/>
    <w:rsid w:val="002A4235"/>
    <w:rsid w:val="002A4333"/>
    <w:rsid w:val="002A4489"/>
    <w:rsid w:val="002A4B40"/>
    <w:rsid w:val="002A4CF9"/>
    <w:rsid w:val="002A4DF9"/>
    <w:rsid w:val="002A5D8B"/>
    <w:rsid w:val="002A6C11"/>
    <w:rsid w:val="002A6C41"/>
    <w:rsid w:val="002A6CDD"/>
    <w:rsid w:val="002A6FC7"/>
    <w:rsid w:val="002A7217"/>
    <w:rsid w:val="002A783B"/>
    <w:rsid w:val="002A7C5C"/>
    <w:rsid w:val="002A7DF3"/>
    <w:rsid w:val="002B00B5"/>
    <w:rsid w:val="002B0CFA"/>
    <w:rsid w:val="002B171F"/>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CAF"/>
    <w:rsid w:val="002B553B"/>
    <w:rsid w:val="002B587D"/>
    <w:rsid w:val="002B5899"/>
    <w:rsid w:val="002B5B0B"/>
    <w:rsid w:val="002B6A07"/>
    <w:rsid w:val="002B6AE7"/>
    <w:rsid w:val="002B6C6B"/>
    <w:rsid w:val="002B6F77"/>
    <w:rsid w:val="002B7051"/>
    <w:rsid w:val="002B72F5"/>
    <w:rsid w:val="002B737D"/>
    <w:rsid w:val="002B76BC"/>
    <w:rsid w:val="002B780E"/>
    <w:rsid w:val="002B78F7"/>
    <w:rsid w:val="002B7AF2"/>
    <w:rsid w:val="002B7B53"/>
    <w:rsid w:val="002C043E"/>
    <w:rsid w:val="002C04C2"/>
    <w:rsid w:val="002C09A2"/>
    <w:rsid w:val="002C0F8E"/>
    <w:rsid w:val="002C13EA"/>
    <w:rsid w:val="002C1547"/>
    <w:rsid w:val="002C25A0"/>
    <w:rsid w:val="002C2715"/>
    <w:rsid w:val="002C282D"/>
    <w:rsid w:val="002C2A15"/>
    <w:rsid w:val="002C321C"/>
    <w:rsid w:val="002C3384"/>
    <w:rsid w:val="002C3560"/>
    <w:rsid w:val="002C3EFD"/>
    <w:rsid w:val="002C4365"/>
    <w:rsid w:val="002C4573"/>
    <w:rsid w:val="002C4A07"/>
    <w:rsid w:val="002C4A2C"/>
    <w:rsid w:val="002C5235"/>
    <w:rsid w:val="002C536C"/>
    <w:rsid w:val="002C555C"/>
    <w:rsid w:val="002C5DB1"/>
    <w:rsid w:val="002C5F6C"/>
    <w:rsid w:val="002C6693"/>
    <w:rsid w:val="002C6710"/>
    <w:rsid w:val="002C729B"/>
    <w:rsid w:val="002C73EA"/>
    <w:rsid w:val="002C7FEF"/>
    <w:rsid w:val="002D0A21"/>
    <w:rsid w:val="002D0A8B"/>
    <w:rsid w:val="002D0E2C"/>
    <w:rsid w:val="002D1038"/>
    <w:rsid w:val="002D10F3"/>
    <w:rsid w:val="002D17D4"/>
    <w:rsid w:val="002D1D09"/>
    <w:rsid w:val="002D1E0C"/>
    <w:rsid w:val="002D1F56"/>
    <w:rsid w:val="002D212B"/>
    <w:rsid w:val="002D21B8"/>
    <w:rsid w:val="002D23E1"/>
    <w:rsid w:val="002D3B57"/>
    <w:rsid w:val="002D3F88"/>
    <w:rsid w:val="002D4193"/>
    <w:rsid w:val="002D44F3"/>
    <w:rsid w:val="002D47E6"/>
    <w:rsid w:val="002D4B67"/>
    <w:rsid w:val="002D51E8"/>
    <w:rsid w:val="002D5210"/>
    <w:rsid w:val="002D5353"/>
    <w:rsid w:val="002D5398"/>
    <w:rsid w:val="002D54E6"/>
    <w:rsid w:val="002D5584"/>
    <w:rsid w:val="002D65F7"/>
    <w:rsid w:val="002D66F5"/>
    <w:rsid w:val="002D6A84"/>
    <w:rsid w:val="002D6B9C"/>
    <w:rsid w:val="002D70B7"/>
    <w:rsid w:val="002D78D4"/>
    <w:rsid w:val="002E0666"/>
    <w:rsid w:val="002E0875"/>
    <w:rsid w:val="002E18FF"/>
    <w:rsid w:val="002E1F47"/>
    <w:rsid w:val="002E2041"/>
    <w:rsid w:val="002E2335"/>
    <w:rsid w:val="002E23C3"/>
    <w:rsid w:val="002E288B"/>
    <w:rsid w:val="002E2FCE"/>
    <w:rsid w:val="002E37F7"/>
    <w:rsid w:val="002E3891"/>
    <w:rsid w:val="002E3909"/>
    <w:rsid w:val="002E429F"/>
    <w:rsid w:val="002E456A"/>
    <w:rsid w:val="002E479B"/>
    <w:rsid w:val="002E4943"/>
    <w:rsid w:val="002E49CB"/>
    <w:rsid w:val="002E4A2F"/>
    <w:rsid w:val="002E4C21"/>
    <w:rsid w:val="002E52CC"/>
    <w:rsid w:val="002E584F"/>
    <w:rsid w:val="002E58C5"/>
    <w:rsid w:val="002E5B9E"/>
    <w:rsid w:val="002E67B2"/>
    <w:rsid w:val="002E69FE"/>
    <w:rsid w:val="002E6B7A"/>
    <w:rsid w:val="002E6DC0"/>
    <w:rsid w:val="002E7001"/>
    <w:rsid w:val="002E7991"/>
    <w:rsid w:val="002E7A32"/>
    <w:rsid w:val="002E7EE9"/>
    <w:rsid w:val="002F0A6E"/>
    <w:rsid w:val="002F0BF5"/>
    <w:rsid w:val="002F1C4F"/>
    <w:rsid w:val="002F1ECC"/>
    <w:rsid w:val="002F1F18"/>
    <w:rsid w:val="002F25E9"/>
    <w:rsid w:val="002F2DCA"/>
    <w:rsid w:val="002F4165"/>
    <w:rsid w:val="002F44C2"/>
    <w:rsid w:val="002F4916"/>
    <w:rsid w:val="002F4B98"/>
    <w:rsid w:val="002F4FB6"/>
    <w:rsid w:val="002F5139"/>
    <w:rsid w:val="002F57C5"/>
    <w:rsid w:val="002F57C9"/>
    <w:rsid w:val="002F5CA3"/>
    <w:rsid w:val="002F5DE3"/>
    <w:rsid w:val="002F6632"/>
    <w:rsid w:val="002F6C77"/>
    <w:rsid w:val="002F7038"/>
    <w:rsid w:val="002F71D3"/>
    <w:rsid w:val="002F7431"/>
    <w:rsid w:val="002F7537"/>
    <w:rsid w:val="002F76E9"/>
    <w:rsid w:val="002F7E42"/>
    <w:rsid w:val="002F7F6A"/>
    <w:rsid w:val="003003E2"/>
    <w:rsid w:val="00300447"/>
    <w:rsid w:val="0030046D"/>
    <w:rsid w:val="00300640"/>
    <w:rsid w:val="00300778"/>
    <w:rsid w:val="00300862"/>
    <w:rsid w:val="003008E6"/>
    <w:rsid w:val="00300EC2"/>
    <w:rsid w:val="003011BF"/>
    <w:rsid w:val="0030152A"/>
    <w:rsid w:val="0030153A"/>
    <w:rsid w:val="003017BE"/>
    <w:rsid w:val="00301B40"/>
    <w:rsid w:val="00301C03"/>
    <w:rsid w:val="00301EAE"/>
    <w:rsid w:val="0030250D"/>
    <w:rsid w:val="00302572"/>
    <w:rsid w:val="003027A8"/>
    <w:rsid w:val="00302A79"/>
    <w:rsid w:val="00302C18"/>
    <w:rsid w:val="003030BA"/>
    <w:rsid w:val="00303661"/>
    <w:rsid w:val="00303961"/>
    <w:rsid w:val="00303BD5"/>
    <w:rsid w:val="00303CCE"/>
    <w:rsid w:val="00303E3A"/>
    <w:rsid w:val="00303E4B"/>
    <w:rsid w:val="003043D2"/>
    <w:rsid w:val="003044A7"/>
    <w:rsid w:val="00304EF4"/>
    <w:rsid w:val="00305AF5"/>
    <w:rsid w:val="00305B00"/>
    <w:rsid w:val="00306030"/>
    <w:rsid w:val="00306780"/>
    <w:rsid w:val="00307282"/>
    <w:rsid w:val="00307581"/>
    <w:rsid w:val="00307DE3"/>
    <w:rsid w:val="00307EE7"/>
    <w:rsid w:val="00307EF8"/>
    <w:rsid w:val="00307FB6"/>
    <w:rsid w:val="00310F51"/>
    <w:rsid w:val="00311304"/>
    <w:rsid w:val="003114B3"/>
    <w:rsid w:val="00311AEC"/>
    <w:rsid w:val="00312073"/>
    <w:rsid w:val="00312320"/>
    <w:rsid w:val="0031235A"/>
    <w:rsid w:val="00312602"/>
    <w:rsid w:val="00312916"/>
    <w:rsid w:val="00312D05"/>
    <w:rsid w:val="00313432"/>
    <w:rsid w:val="00313587"/>
    <w:rsid w:val="00313AA4"/>
    <w:rsid w:val="003140E6"/>
    <w:rsid w:val="00314485"/>
    <w:rsid w:val="003145C4"/>
    <w:rsid w:val="0031528F"/>
    <w:rsid w:val="0031535C"/>
    <w:rsid w:val="00315585"/>
    <w:rsid w:val="00315622"/>
    <w:rsid w:val="00315855"/>
    <w:rsid w:val="00315CFC"/>
    <w:rsid w:val="00315F65"/>
    <w:rsid w:val="0031611A"/>
    <w:rsid w:val="00316274"/>
    <w:rsid w:val="00316EE5"/>
    <w:rsid w:val="00317156"/>
    <w:rsid w:val="00317551"/>
    <w:rsid w:val="00317930"/>
    <w:rsid w:val="00317B60"/>
    <w:rsid w:val="00320C71"/>
    <w:rsid w:val="00320D1D"/>
    <w:rsid w:val="00320E0A"/>
    <w:rsid w:val="00321131"/>
    <w:rsid w:val="00321137"/>
    <w:rsid w:val="00321542"/>
    <w:rsid w:val="003229CA"/>
    <w:rsid w:val="00323063"/>
    <w:rsid w:val="003234E6"/>
    <w:rsid w:val="0032380A"/>
    <w:rsid w:val="00323975"/>
    <w:rsid w:val="00323EDD"/>
    <w:rsid w:val="0032407D"/>
    <w:rsid w:val="003243D5"/>
    <w:rsid w:val="00324C65"/>
    <w:rsid w:val="00324E02"/>
    <w:rsid w:val="003251E1"/>
    <w:rsid w:val="00325A0D"/>
    <w:rsid w:val="00325A65"/>
    <w:rsid w:val="00325B4F"/>
    <w:rsid w:val="00327052"/>
    <w:rsid w:val="00327485"/>
    <w:rsid w:val="003274B6"/>
    <w:rsid w:val="00327FD3"/>
    <w:rsid w:val="00330504"/>
    <w:rsid w:val="00330F50"/>
    <w:rsid w:val="00331509"/>
    <w:rsid w:val="003316FD"/>
    <w:rsid w:val="003319CC"/>
    <w:rsid w:val="00332131"/>
    <w:rsid w:val="0033220C"/>
    <w:rsid w:val="00332539"/>
    <w:rsid w:val="003327A3"/>
    <w:rsid w:val="00332B70"/>
    <w:rsid w:val="00332CA3"/>
    <w:rsid w:val="00332CF8"/>
    <w:rsid w:val="003331F6"/>
    <w:rsid w:val="003334C5"/>
    <w:rsid w:val="003334C7"/>
    <w:rsid w:val="003335F7"/>
    <w:rsid w:val="003336C5"/>
    <w:rsid w:val="00334389"/>
    <w:rsid w:val="00334614"/>
    <w:rsid w:val="00334747"/>
    <w:rsid w:val="00334955"/>
    <w:rsid w:val="00334A2A"/>
    <w:rsid w:val="00334ED7"/>
    <w:rsid w:val="00335A0C"/>
    <w:rsid w:val="00335E10"/>
    <w:rsid w:val="003363DA"/>
    <w:rsid w:val="003365F6"/>
    <w:rsid w:val="00336657"/>
    <w:rsid w:val="003368F1"/>
    <w:rsid w:val="00336A3D"/>
    <w:rsid w:val="00336F65"/>
    <w:rsid w:val="003370FB"/>
    <w:rsid w:val="003377DC"/>
    <w:rsid w:val="00337989"/>
    <w:rsid w:val="0034065A"/>
    <w:rsid w:val="00340C4D"/>
    <w:rsid w:val="00341DE0"/>
    <w:rsid w:val="003420E0"/>
    <w:rsid w:val="00342173"/>
    <w:rsid w:val="003423CA"/>
    <w:rsid w:val="003428F3"/>
    <w:rsid w:val="00342C49"/>
    <w:rsid w:val="00342D06"/>
    <w:rsid w:val="00343135"/>
    <w:rsid w:val="00343B7B"/>
    <w:rsid w:val="003440FE"/>
    <w:rsid w:val="00344672"/>
    <w:rsid w:val="003446A9"/>
    <w:rsid w:val="00344C80"/>
    <w:rsid w:val="00344D5B"/>
    <w:rsid w:val="00344FFD"/>
    <w:rsid w:val="0034574D"/>
    <w:rsid w:val="003459B8"/>
    <w:rsid w:val="00346372"/>
    <w:rsid w:val="003468F1"/>
    <w:rsid w:val="00346F16"/>
    <w:rsid w:val="00346F99"/>
    <w:rsid w:val="0034750A"/>
    <w:rsid w:val="00347BA8"/>
    <w:rsid w:val="00347F4B"/>
    <w:rsid w:val="00350C48"/>
    <w:rsid w:val="003511D3"/>
    <w:rsid w:val="00351B24"/>
    <w:rsid w:val="00351B64"/>
    <w:rsid w:val="00352130"/>
    <w:rsid w:val="00352289"/>
    <w:rsid w:val="0035243F"/>
    <w:rsid w:val="00352C0A"/>
    <w:rsid w:val="00352C21"/>
    <w:rsid w:val="00352CCE"/>
    <w:rsid w:val="00353573"/>
    <w:rsid w:val="00353707"/>
    <w:rsid w:val="00354038"/>
    <w:rsid w:val="0035521C"/>
    <w:rsid w:val="003555CC"/>
    <w:rsid w:val="00355721"/>
    <w:rsid w:val="00355CF2"/>
    <w:rsid w:val="003561B4"/>
    <w:rsid w:val="003574ED"/>
    <w:rsid w:val="003576A7"/>
    <w:rsid w:val="003576FA"/>
    <w:rsid w:val="00357EB1"/>
    <w:rsid w:val="0036096A"/>
    <w:rsid w:val="00360B61"/>
    <w:rsid w:val="00361287"/>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6470"/>
    <w:rsid w:val="0036654F"/>
    <w:rsid w:val="003667C6"/>
    <w:rsid w:val="003669C1"/>
    <w:rsid w:val="003669E5"/>
    <w:rsid w:val="00367673"/>
    <w:rsid w:val="00367B4C"/>
    <w:rsid w:val="00370617"/>
    <w:rsid w:val="00370901"/>
    <w:rsid w:val="003709D8"/>
    <w:rsid w:val="00370D02"/>
    <w:rsid w:val="003714F4"/>
    <w:rsid w:val="00371C1B"/>
    <w:rsid w:val="00371D63"/>
    <w:rsid w:val="0037309C"/>
    <w:rsid w:val="00373317"/>
    <w:rsid w:val="0037377A"/>
    <w:rsid w:val="00373994"/>
    <w:rsid w:val="00373D12"/>
    <w:rsid w:val="00374104"/>
    <w:rsid w:val="00374140"/>
    <w:rsid w:val="00374298"/>
    <w:rsid w:val="0037511C"/>
    <w:rsid w:val="003751ED"/>
    <w:rsid w:val="003752C3"/>
    <w:rsid w:val="003752DA"/>
    <w:rsid w:val="003752E2"/>
    <w:rsid w:val="00375EF5"/>
    <w:rsid w:val="0037615F"/>
    <w:rsid w:val="0037631B"/>
    <w:rsid w:val="003765AD"/>
    <w:rsid w:val="0037697B"/>
    <w:rsid w:val="00377171"/>
    <w:rsid w:val="0037763B"/>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92"/>
    <w:rsid w:val="003832A8"/>
    <w:rsid w:val="003833EC"/>
    <w:rsid w:val="00383D60"/>
    <w:rsid w:val="0038434D"/>
    <w:rsid w:val="003845A7"/>
    <w:rsid w:val="003857BF"/>
    <w:rsid w:val="003857CF"/>
    <w:rsid w:val="00385DC0"/>
    <w:rsid w:val="003866A9"/>
    <w:rsid w:val="003868F9"/>
    <w:rsid w:val="00386DE5"/>
    <w:rsid w:val="003870F1"/>
    <w:rsid w:val="00387B23"/>
    <w:rsid w:val="003901B7"/>
    <w:rsid w:val="00390F45"/>
    <w:rsid w:val="00391137"/>
    <w:rsid w:val="00391E78"/>
    <w:rsid w:val="00391F27"/>
    <w:rsid w:val="003920B2"/>
    <w:rsid w:val="0039222B"/>
    <w:rsid w:val="00392E40"/>
    <w:rsid w:val="0039318E"/>
    <w:rsid w:val="00393564"/>
    <w:rsid w:val="003936CD"/>
    <w:rsid w:val="003938BA"/>
    <w:rsid w:val="00393EA9"/>
    <w:rsid w:val="00393F24"/>
    <w:rsid w:val="00394109"/>
    <w:rsid w:val="00394651"/>
    <w:rsid w:val="00394723"/>
    <w:rsid w:val="003947B8"/>
    <w:rsid w:val="00395135"/>
    <w:rsid w:val="00395181"/>
    <w:rsid w:val="003960AD"/>
    <w:rsid w:val="003963F7"/>
    <w:rsid w:val="003964CC"/>
    <w:rsid w:val="00396652"/>
    <w:rsid w:val="0039686E"/>
    <w:rsid w:val="00397205"/>
    <w:rsid w:val="003973A1"/>
    <w:rsid w:val="00397703"/>
    <w:rsid w:val="00397E67"/>
    <w:rsid w:val="00397F27"/>
    <w:rsid w:val="003A0227"/>
    <w:rsid w:val="003A024F"/>
    <w:rsid w:val="003A036C"/>
    <w:rsid w:val="003A054A"/>
    <w:rsid w:val="003A07AC"/>
    <w:rsid w:val="003A0F29"/>
    <w:rsid w:val="003A13C5"/>
    <w:rsid w:val="003A17B0"/>
    <w:rsid w:val="003A1906"/>
    <w:rsid w:val="003A1F80"/>
    <w:rsid w:val="003A2BFD"/>
    <w:rsid w:val="003A37BF"/>
    <w:rsid w:val="003A3AE7"/>
    <w:rsid w:val="003A3E89"/>
    <w:rsid w:val="003A3F14"/>
    <w:rsid w:val="003A444D"/>
    <w:rsid w:val="003A4505"/>
    <w:rsid w:val="003A496B"/>
    <w:rsid w:val="003A5365"/>
    <w:rsid w:val="003A546D"/>
    <w:rsid w:val="003A634F"/>
    <w:rsid w:val="003A64FA"/>
    <w:rsid w:val="003A764A"/>
    <w:rsid w:val="003A7910"/>
    <w:rsid w:val="003A7954"/>
    <w:rsid w:val="003A79F1"/>
    <w:rsid w:val="003A7D28"/>
    <w:rsid w:val="003A7D9F"/>
    <w:rsid w:val="003B0339"/>
    <w:rsid w:val="003B0406"/>
    <w:rsid w:val="003B0533"/>
    <w:rsid w:val="003B061E"/>
    <w:rsid w:val="003B06BF"/>
    <w:rsid w:val="003B0724"/>
    <w:rsid w:val="003B12B7"/>
    <w:rsid w:val="003B148C"/>
    <w:rsid w:val="003B1D04"/>
    <w:rsid w:val="003B28B9"/>
    <w:rsid w:val="003B2E3A"/>
    <w:rsid w:val="003B302D"/>
    <w:rsid w:val="003B32F7"/>
    <w:rsid w:val="003B342C"/>
    <w:rsid w:val="003B3E59"/>
    <w:rsid w:val="003B4109"/>
    <w:rsid w:val="003B430A"/>
    <w:rsid w:val="003B47C2"/>
    <w:rsid w:val="003B482F"/>
    <w:rsid w:val="003B4BE8"/>
    <w:rsid w:val="003B4E07"/>
    <w:rsid w:val="003B5119"/>
    <w:rsid w:val="003B5AD3"/>
    <w:rsid w:val="003B5FA4"/>
    <w:rsid w:val="003B6091"/>
    <w:rsid w:val="003B6539"/>
    <w:rsid w:val="003B735C"/>
    <w:rsid w:val="003B7430"/>
    <w:rsid w:val="003B7C71"/>
    <w:rsid w:val="003B7EC7"/>
    <w:rsid w:val="003C0482"/>
    <w:rsid w:val="003C04CA"/>
    <w:rsid w:val="003C05CC"/>
    <w:rsid w:val="003C091E"/>
    <w:rsid w:val="003C09E7"/>
    <w:rsid w:val="003C0BED"/>
    <w:rsid w:val="003C0D84"/>
    <w:rsid w:val="003C0E71"/>
    <w:rsid w:val="003C16C4"/>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74B"/>
    <w:rsid w:val="003C5099"/>
    <w:rsid w:val="003C580F"/>
    <w:rsid w:val="003C5AF6"/>
    <w:rsid w:val="003C60F6"/>
    <w:rsid w:val="003C62D6"/>
    <w:rsid w:val="003C673F"/>
    <w:rsid w:val="003C6B7E"/>
    <w:rsid w:val="003C71FE"/>
    <w:rsid w:val="003C75E1"/>
    <w:rsid w:val="003C7B87"/>
    <w:rsid w:val="003D0360"/>
    <w:rsid w:val="003D0CA7"/>
    <w:rsid w:val="003D1288"/>
    <w:rsid w:val="003D12AE"/>
    <w:rsid w:val="003D142B"/>
    <w:rsid w:val="003D15FC"/>
    <w:rsid w:val="003D197D"/>
    <w:rsid w:val="003D1D55"/>
    <w:rsid w:val="003D1E04"/>
    <w:rsid w:val="003D25C4"/>
    <w:rsid w:val="003D2889"/>
    <w:rsid w:val="003D2C4D"/>
    <w:rsid w:val="003D3447"/>
    <w:rsid w:val="003D3468"/>
    <w:rsid w:val="003D3695"/>
    <w:rsid w:val="003D3F0D"/>
    <w:rsid w:val="003D4055"/>
    <w:rsid w:val="003D4483"/>
    <w:rsid w:val="003D4C15"/>
    <w:rsid w:val="003D4DC8"/>
    <w:rsid w:val="003D545B"/>
    <w:rsid w:val="003D54F0"/>
    <w:rsid w:val="003D5A45"/>
    <w:rsid w:val="003D5EA3"/>
    <w:rsid w:val="003D6113"/>
    <w:rsid w:val="003D6245"/>
    <w:rsid w:val="003D6A16"/>
    <w:rsid w:val="003D71A2"/>
    <w:rsid w:val="003D75A3"/>
    <w:rsid w:val="003D76D7"/>
    <w:rsid w:val="003D7BB0"/>
    <w:rsid w:val="003D7ECF"/>
    <w:rsid w:val="003D7EE9"/>
    <w:rsid w:val="003E01A1"/>
    <w:rsid w:val="003E0B36"/>
    <w:rsid w:val="003E17AC"/>
    <w:rsid w:val="003E1E9A"/>
    <w:rsid w:val="003E22D4"/>
    <w:rsid w:val="003E24BD"/>
    <w:rsid w:val="003E2C4B"/>
    <w:rsid w:val="003E313F"/>
    <w:rsid w:val="003E35F3"/>
    <w:rsid w:val="003E3643"/>
    <w:rsid w:val="003E39B4"/>
    <w:rsid w:val="003E39F6"/>
    <w:rsid w:val="003E3E59"/>
    <w:rsid w:val="003E4332"/>
    <w:rsid w:val="003E4CE8"/>
    <w:rsid w:val="003E4FE6"/>
    <w:rsid w:val="003E514F"/>
    <w:rsid w:val="003E5442"/>
    <w:rsid w:val="003E5AAB"/>
    <w:rsid w:val="003E6066"/>
    <w:rsid w:val="003E60CA"/>
    <w:rsid w:val="003E6458"/>
    <w:rsid w:val="003E690B"/>
    <w:rsid w:val="003E6917"/>
    <w:rsid w:val="003E6CA0"/>
    <w:rsid w:val="003E724B"/>
    <w:rsid w:val="003E7618"/>
    <w:rsid w:val="003E7D5A"/>
    <w:rsid w:val="003E7D6F"/>
    <w:rsid w:val="003F0214"/>
    <w:rsid w:val="003F05D4"/>
    <w:rsid w:val="003F0989"/>
    <w:rsid w:val="003F13AC"/>
    <w:rsid w:val="003F168A"/>
    <w:rsid w:val="003F183B"/>
    <w:rsid w:val="003F1886"/>
    <w:rsid w:val="003F19DB"/>
    <w:rsid w:val="003F1C29"/>
    <w:rsid w:val="003F2934"/>
    <w:rsid w:val="003F2EDD"/>
    <w:rsid w:val="003F36B9"/>
    <w:rsid w:val="003F385A"/>
    <w:rsid w:val="003F3912"/>
    <w:rsid w:val="003F3FEA"/>
    <w:rsid w:val="003F43F7"/>
    <w:rsid w:val="003F44F5"/>
    <w:rsid w:val="003F4DE2"/>
    <w:rsid w:val="003F4E79"/>
    <w:rsid w:val="003F524E"/>
    <w:rsid w:val="003F5644"/>
    <w:rsid w:val="003F5720"/>
    <w:rsid w:val="003F5AAB"/>
    <w:rsid w:val="003F5C95"/>
    <w:rsid w:val="003F635B"/>
    <w:rsid w:val="003F6842"/>
    <w:rsid w:val="003F6B4D"/>
    <w:rsid w:val="003F6BAF"/>
    <w:rsid w:val="003F6E4F"/>
    <w:rsid w:val="003F7913"/>
    <w:rsid w:val="003F7B68"/>
    <w:rsid w:val="003F7E66"/>
    <w:rsid w:val="0040007E"/>
    <w:rsid w:val="004002A8"/>
    <w:rsid w:val="00400760"/>
    <w:rsid w:val="00400A90"/>
    <w:rsid w:val="0040102D"/>
    <w:rsid w:val="004010B3"/>
    <w:rsid w:val="00401465"/>
    <w:rsid w:val="00401B5D"/>
    <w:rsid w:val="00401E9C"/>
    <w:rsid w:val="004026A4"/>
    <w:rsid w:val="00402AAA"/>
    <w:rsid w:val="00402F90"/>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8A4"/>
    <w:rsid w:val="00406C2B"/>
    <w:rsid w:val="00406E30"/>
    <w:rsid w:val="004070C5"/>
    <w:rsid w:val="004070DD"/>
    <w:rsid w:val="004072DB"/>
    <w:rsid w:val="0040753A"/>
    <w:rsid w:val="0040757B"/>
    <w:rsid w:val="004077EE"/>
    <w:rsid w:val="00407823"/>
    <w:rsid w:val="00407C9B"/>
    <w:rsid w:val="00410504"/>
    <w:rsid w:val="00410A0F"/>
    <w:rsid w:val="00410BB0"/>
    <w:rsid w:val="00410E71"/>
    <w:rsid w:val="004111FA"/>
    <w:rsid w:val="004113E2"/>
    <w:rsid w:val="00412245"/>
    <w:rsid w:val="004122D4"/>
    <w:rsid w:val="00412566"/>
    <w:rsid w:val="0041287F"/>
    <w:rsid w:val="00412DE8"/>
    <w:rsid w:val="00413316"/>
    <w:rsid w:val="004133CE"/>
    <w:rsid w:val="004134DF"/>
    <w:rsid w:val="0041360B"/>
    <w:rsid w:val="004138B6"/>
    <w:rsid w:val="00413B73"/>
    <w:rsid w:val="00413FC3"/>
    <w:rsid w:val="0041469A"/>
    <w:rsid w:val="0041497A"/>
    <w:rsid w:val="00414BF7"/>
    <w:rsid w:val="004153A7"/>
    <w:rsid w:val="00415A79"/>
    <w:rsid w:val="00415C01"/>
    <w:rsid w:val="00415FBA"/>
    <w:rsid w:val="00416016"/>
    <w:rsid w:val="004162D7"/>
    <w:rsid w:val="004166A0"/>
    <w:rsid w:val="0041692C"/>
    <w:rsid w:val="00416A93"/>
    <w:rsid w:val="00416BD8"/>
    <w:rsid w:val="00416C52"/>
    <w:rsid w:val="00417513"/>
    <w:rsid w:val="004179D0"/>
    <w:rsid w:val="00417A6D"/>
    <w:rsid w:val="004200B0"/>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E51"/>
    <w:rsid w:val="0042317C"/>
    <w:rsid w:val="00423925"/>
    <w:rsid w:val="00423F52"/>
    <w:rsid w:val="00423FEB"/>
    <w:rsid w:val="004249CF"/>
    <w:rsid w:val="00425806"/>
    <w:rsid w:val="00425CF9"/>
    <w:rsid w:val="00425DD7"/>
    <w:rsid w:val="00425FB8"/>
    <w:rsid w:val="00425FF4"/>
    <w:rsid w:val="0042629F"/>
    <w:rsid w:val="00426930"/>
    <w:rsid w:val="004269D5"/>
    <w:rsid w:val="00426AD5"/>
    <w:rsid w:val="0042706D"/>
    <w:rsid w:val="004270FD"/>
    <w:rsid w:val="004271D5"/>
    <w:rsid w:val="00427261"/>
    <w:rsid w:val="004272B9"/>
    <w:rsid w:val="004273F5"/>
    <w:rsid w:val="004275F1"/>
    <w:rsid w:val="004277BC"/>
    <w:rsid w:val="00430AF9"/>
    <w:rsid w:val="00431066"/>
    <w:rsid w:val="004313EF"/>
    <w:rsid w:val="0043185B"/>
    <w:rsid w:val="00431E61"/>
    <w:rsid w:val="00431F16"/>
    <w:rsid w:val="00432296"/>
    <w:rsid w:val="00432B14"/>
    <w:rsid w:val="004330F3"/>
    <w:rsid w:val="004335DE"/>
    <w:rsid w:val="0043383B"/>
    <w:rsid w:val="0043384A"/>
    <w:rsid w:val="00433978"/>
    <w:rsid w:val="004339B7"/>
    <w:rsid w:val="00433C3F"/>
    <w:rsid w:val="00433CB8"/>
    <w:rsid w:val="00433EF9"/>
    <w:rsid w:val="00433F44"/>
    <w:rsid w:val="00433F6B"/>
    <w:rsid w:val="00434636"/>
    <w:rsid w:val="0043497B"/>
    <w:rsid w:val="00434B0F"/>
    <w:rsid w:val="00434B87"/>
    <w:rsid w:val="004352E0"/>
    <w:rsid w:val="0043533B"/>
    <w:rsid w:val="004356E2"/>
    <w:rsid w:val="00435D9E"/>
    <w:rsid w:val="00435FCE"/>
    <w:rsid w:val="00436000"/>
    <w:rsid w:val="004361BB"/>
    <w:rsid w:val="00436BD5"/>
    <w:rsid w:val="004373A7"/>
    <w:rsid w:val="004374CC"/>
    <w:rsid w:val="00437960"/>
    <w:rsid w:val="00437972"/>
    <w:rsid w:val="00437A5E"/>
    <w:rsid w:val="004400F1"/>
    <w:rsid w:val="0044019A"/>
    <w:rsid w:val="004403B8"/>
    <w:rsid w:val="00440734"/>
    <w:rsid w:val="00440870"/>
    <w:rsid w:val="00440E22"/>
    <w:rsid w:val="00441569"/>
    <w:rsid w:val="004422DF"/>
    <w:rsid w:val="004425E9"/>
    <w:rsid w:val="00442D95"/>
    <w:rsid w:val="00442FB4"/>
    <w:rsid w:val="004430B1"/>
    <w:rsid w:val="00443310"/>
    <w:rsid w:val="00445CA0"/>
    <w:rsid w:val="00446176"/>
    <w:rsid w:val="004462C5"/>
    <w:rsid w:val="004464A2"/>
    <w:rsid w:val="00447027"/>
    <w:rsid w:val="00447B4A"/>
    <w:rsid w:val="00447B50"/>
    <w:rsid w:val="00447BD5"/>
    <w:rsid w:val="0045004D"/>
    <w:rsid w:val="00450BFC"/>
    <w:rsid w:val="00450E1B"/>
    <w:rsid w:val="004512D8"/>
    <w:rsid w:val="00451413"/>
    <w:rsid w:val="00451487"/>
    <w:rsid w:val="0045153F"/>
    <w:rsid w:val="00451BCA"/>
    <w:rsid w:val="00451D03"/>
    <w:rsid w:val="00451DFE"/>
    <w:rsid w:val="00452268"/>
    <w:rsid w:val="0045280D"/>
    <w:rsid w:val="00452CF7"/>
    <w:rsid w:val="00452E0B"/>
    <w:rsid w:val="00453663"/>
    <w:rsid w:val="004538BB"/>
    <w:rsid w:val="00453F26"/>
    <w:rsid w:val="0045400B"/>
    <w:rsid w:val="0045406B"/>
    <w:rsid w:val="0045426D"/>
    <w:rsid w:val="00454468"/>
    <w:rsid w:val="004550C4"/>
    <w:rsid w:val="0045510B"/>
    <w:rsid w:val="004556CC"/>
    <w:rsid w:val="0045598B"/>
    <w:rsid w:val="00455AAE"/>
    <w:rsid w:val="00455BCE"/>
    <w:rsid w:val="00456EF8"/>
    <w:rsid w:val="0045701C"/>
    <w:rsid w:val="0045714E"/>
    <w:rsid w:val="0045724E"/>
    <w:rsid w:val="00457409"/>
    <w:rsid w:val="004575A6"/>
    <w:rsid w:val="004576B7"/>
    <w:rsid w:val="004578A8"/>
    <w:rsid w:val="00457E4C"/>
    <w:rsid w:val="00460C53"/>
    <w:rsid w:val="00461293"/>
    <w:rsid w:val="004613ED"/>
    <w:rsid w:val="004614C6"/>
    <w:rsid w:val="004615D2"/>
    <w:rsid w:val="00461CE0"/>
    <w:rsid w:val="004623BF"/>
    <w:rsid w:val="00462416"/>
    <w:rsid w:val="0046253B"/>
    <w:rsid w:val="004627AB"/>
    <w:rsid w:val="0046283F"/>
    <w:rsid w:val="00462A7C"/>
    <w:rsid w:val="00462F2F"/>
    <w:rsid w:val="004631BC"/>
    <w:rsid w:val="00463645"/>
    <w:rsid w:val="00463BC7"/>
    <w:rsid w:val="00463E97"/>
    <w:rsid w:val="004649D9"/>
    <w:rsid w:val="00464D36"/>
    <w:rsid w:val="00464EF2"/>
    <w:rsid w:val="004652D7"/>
    <w:rsid w:val="00465713"/>
    <w:rsid w:val="004659BD"/>
    <w:rsid w:val="00465B76"/>
    <w:rsid w:val="00465F2A"/>
    <w:rsid w:val="0046684C"/>
    <w:rsid w:val="004668C7"/>
    <w:rsid w:val="00466A37"/>
    <w:rsid w:val="00466E27"/>
    <w:rsid w:val="004674B9"/>
    <w:rsid w:val="00467962"/>
    <w:rsid w:val="00467F31"/>
    <w:rsid w:val="00467FA5"/>
    <w:rsid w:val="004700D7"/>
    <w:rsid w:val="00470BB9"/>
    <w:rsid w:val="00471473"/>
    <w:rsid w:val="0047188C"/>
    <w:rsid w:val="00471D90"/>
    <w:rsid w:val="00472154"/>
    <w:rsid w:val="0047291F"/>
    <w:rsid w:val="00472D29"/>
    <w:rsid w:val="00473799"/>
    <w:rsid w:val="00473915"/>
    <w:rsid w:val="00473F5E"/>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54D"/>
    <w:rsid w:val="0048157D"/>
    <w:rsid w:val="0048179C"/>
    <w:rsid w:val="00481A57"/>
    <w:rsid w:val="00481E8F"/>
    <w:rsid w:val="00481F1E"/>
    <w:rsid w:val="004825B9"/>
    <w:rsid w:val="00482A70"/>
    <w:rsid w:val="004831D6"/>
    <w:rsid w:val="0048328C"/>
    <w:rsid w:val="00483326"/>
    <w:rsid w:val="004834A7"/>
    <w:rsid w:val="00483A51"/>
    <w:rsid w:val="00483B71"/>
    <w:rsid w:val="00483D92"/>
    <w:rsid w:val="00483FCE"/>
    <w:rsid w:val="0048408A"/>
    <w:rsid w:val="004842EB"/>
    <w:rsid w:val="00484746"/>
    <w:rsid w:val="00484BEA"/>
    <w:rsid w:val="0048552D"/>
    <w:rsid w:val="00485533"/>
    <w:rsid w:val="0048558F"/>
    <w:rsid w:val="00485D2C"/>
    <w:rsid w:val="00485DBF"/>
    <w:rsid w:val="0048677F"/>
    <w:rsid w:val="00486AF4"/>
    <w:rsid w:val="00486B9D"/>
    <w:rsid w:val="00487851"/>
    <w:rsid w:val="004879B6"/>
    <w:rsid w:val="00487EC0"/>
    <w:rsid w:val="00487EC7"/>
    <w:rsid w:val="00490F9B"/>
    <w:rsid w:val="004912C0"/>
    <w:rsid w:val="00491465"/>
    <w:rsid w:val="0049158A"/>
    <w:rsid w:val="0049165E"/>
    <w:rsid w:val="00491A11"/>
    <w:rsid w:val="004922A5"/>
    <w:rsid w:val="004925EC"/>
    <w:rsid w:val="00492C0D"/>
    <w:rsid w:val="00492CD9"/>
    <w:rsid w:val="00492D3B"/>
    <w:rsid w:val="004932F0"/>
    <w:rsid w:val="004938BB"/>
    <w:rsid w:val="0049412F"/>
    <w:rsid w:val="00494637"/>
    <w:rsid w:val="0049473E"/>
    <w:rsid w:val="0049493E"/>
    <w:rsid w:val="00495368"/>
    <w:rsid w:val="004956B2"/>
    <w:rsid w:val="0049587E"/>
    <w:rsid w:val="00495986"/>
    <w:rsid w:val="00495C08"/>
    <w:rsid w:val="00496446"/>
    <w:rsid w:val="00496465"/>
    <w:rsid w:val="0049671B"/>
    <w:rsid w:val="00496982"/>
    <w:rsid w:val="00496C3E"/>
    <w:rsid w:val="00497A05"/>
    <w:rsid w:val="004A0717"/>
    <w:rsid w:val="004A07E7"/>
    <w:rsid w:val="004A0A89"/>
    <w:rsid w:val="004A0D32"/>
    <w:rsid w:val="004A0E8E"/>
    <w:rsid w:val="004A142F"/>
    <w:rsid w:val="004A200E"/>
    <w:rsid w:val="004A2164"/>
    <w:rsid w:val="004A2515"/>
    <w:rsid w:val="004A2B54"/>
    <w:rsid w:val="004A2E41"/>
    <w:rsid w:val="004A30FA"/>
    <w:rsid w:val="004A324F"/>
    <w:rsid w:val="004A34D1"/>
    <w:rsid w:val="004A3B08"/>
    <w:rsid w:val="004A4599"/>
    <w:rsid w:val="004A5164"/>
    <w:rsid w:val="004A5391"/>
    <w:rsid w:val="004A5619"/>
    <w:rsid w:val="004A5897"/>
    <w:rsid w:val="004A593E"/>
    <w:rsid w:val="004A5B99"/>
    <w:rsid w:val="004A60A0"/>
    <w:rsid w:val="004A650C"/>
    <w:rsid w:val="004A69C8"/>
    <w:rsid w:val="004A6C97"/>
    <w:rsid w:val="004A7790"/>
    <w:rsid w:val="004A7C2D"/>
    <w:rsid w:val="004A7F29"/>
    <w:rsid w:val="004B0796"/>
    <w:rsid w:val="004B09F7"/>
    <w:rsid w:val="004B0E07"/>
    <w:rsid w:val="004B10EC"/>
    <w:rsid w:val="004B141F"/>
    <w:rsid w:val="004B1491"/>
    <w:rsid w:val="004B16BA"/>
    <w:rsid w:val="004B1E8C"/>
    <w:rsid w:val="004B25F1"/>
    <w:rsid w:val="004B2F17"/>
    <w:rsid w:val="004B386B"/>
    <w:rsid w:val="004B38F4"/>
    <w:rsid w:val="004B3987"/>
    <w:rsid w:val="004B3A9B"/>
    <w:rsid w:val="004B3C6B"/>
    <w:rsid w:val="004B44C5"/>
    <w:rsid w:val="004B4B80"/>
    <w:rsid w:val="004B55DC"/>
    <w:rsid w:val="004B79DC"/>
    <w:rsid w:val="004B7FA5"/>
    <w:rsid w:val="004C0479"/>
    <w:rsid w:val="004C0A38"/>
    <w:rsid w:val="004C12BA"/>
    <w:rsid w:val="004C1AD1"/>
    <w:rsid w:val="004C1DBC"/>
    <w:rsid w:val="004C20B0"/>
    <w:rsid w:val="004C2591"/>
    <w:rsid w:val="004C37A0"/>
    <w:rsid w:val="004C37B2"/>
    <w:rsid w:val="004C3850"/>
    <w:rsid w:val="004C3ACD"/>
    <w:rsid w:val="004C3C46"/>
    <w:rsid w:val="004C402B"/>
    <w:rsid w:val="004C417C"/>
    <w:rsid w:val="004C4291"/>
    <w:rsid w:val="004C49D5"/>
    <w:rsid w:val="004C5315"/>
    <w:rsid w:val="004C577C"/>
    <w:rsid w:val="004C581E"/>
    <w:rsid w:val="004C5CEB"/>
    <w:rsid w:val="004C6F09"/>
    <w:rsid w:val="004C7235"/>
    <w:rsid w:val="004C72EE"/>
    <w:rsid w:val="004C755C"/>
    <w:rsid w:val="004C77E1"/>
    <w:rsid w:val="004C7F52"/>
    <w:rsid w:val="004D03AF"/>
    <w:rsid w:val="004D0768"/>
    <w:rsid w:val="004D078E"/>
    <w:rsid w:val="004D082D"/>
    <w:rsid w:val="004D0BB5"/>
    <w:rsid w:val="004D0ED6"/>
    <w:rsid w:val="004D2824"/>
    <w:rsid w:val="004D2B7A"/>
    <w:rsid w:val="004D2F0B"/>
    <w:rsid w:val="004D36AE"/>
    <w:rsid w:val="004D3B42"/>
    <w:rsid w:val="004D4140"/>
    <w:rsid w:val="004D514B"/>
    <w:rsid w:val="004D528E"/>
    <w:rsid w:val="004D55FF"/>
    <w:rsid w:val="004D5AAD"/>
    <w:rsid w:val="004D5BFF"/>
    <w:rsid w:val="004D6506"/>
    <w:rsid w:val="004D67AC"/>
    <w:rsid w:val="004D6FAF"/>
    <w:rsid w:val="004D70A6"/>
    <w:rsid w:val="004D7F05"/>
    <w:rsid w:val="004D7FA5"/>
    <w:rsid w:val="004E0044"/>
    <w:rsid w:val="004E033D"/>
    <w:rsid w:val="004E0D7B"/>
    <w:rsid w:val="004E0F6C"/>
    <w:rsid w:val="004E12DF"/>
    <w:rsid w:val="004E1600"/>
    <w:rsid w:val="004E1964"/>
    <w:rsid w:val="004E1BB8"/>
    <w:rsid w:val="004E1C8E"/>
    <w:rsid w:val="004E1D08"/>
    <w:rsid w:val="004E1F2E"/>
    <w:rsid w:val="004E2125"/>
    <w:rsid w:val="004E2475"/>
    <w:rsid w:val="004E2AB6"/>
    <w:rsid w:val="004E30B6"/>
    <w:rsid w:val="004E313A"/>
    <w:rsid w:val="004E34BE"/>
    <w:rsid w:val="004E3C09"/>
    <w:rsid w:val="004E3CC5"/>
    <w:rsid w:val="004E3F91"/>
    <w:rsid w:val="004E4B5E"/>
    <w:rsid w:val="004E509F"/>
    <w:rsid w:val="004E52B6"/>
    <w:rsid w:val="004E53E9"/>
    <w:rsid w:val="004E6424"/>
    <w:rsid w:val="004E654C"/>
    <w:rsid w:val="004E657B"/>
    <w:rsid w:val="004E6F7C"/>
    <w:rsid w:val="004E79D9"/>
    <w:rsid w:val="004E7C88"/>
    <w:rsid w:val="004E7CCE"/>
    <w:rsid w:val="004E7F3B"/>
    <w:rsid w:val="004F091D"/>
    <w:rsid w:val="004F0A66"/>
    <w:rsid w:val="004F0C25"/>
    <w:rsid w:val="004F0D15"/>
    <w:rsid w:val="004F0DD8"/>
    <w:rsid w:val="004F1B1E"/>
    <w:rsid w:val="004F220B"/>
    <w:rsid w:val="004F3A12"/>
    <w:rsid w:val="004F3D42"/>
    <w:rsid w:val="004F3D91"/>
    <w:rsid w:val="004F43A1"/>
    <w:rsid w:val="004F4883"/>
    <w:rsid w:val="004F5160"/>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1064"/>
    <w:rsid w:val="005019B5"/>
    <w:rsid w:val="005019C0"/>
    <w:rsid w:val="0050225A"/>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8B"/>
    <w:rsid w:val="00511A66"/>
    <w:rsid w:val="00511AB2"/>
    <w:rsid w:val="00511CF6"/>
    <w:rsid w:val="00512229"/>
    <w:rsid w:val="00512E08"/>
    <w:rsid w:val="005131A2"/>
    <w:rsid w:val="005131F6"/>
    <w:rsid w:val="005135E4"/>
    <w:rsid w:val="00513EDA"/>
    <w:rsid w:val="00513F6B"/>
    <w:rsid w:val="005142A8"/>
    <w:rsid w:val="00514425"/>
    <w:rsid w:val="00514DA0"/>
    <w:rsid w:val="00515B23"/>
    <w:rsid w:val="00515C39"/>
    <w:rsid w:val="00516006"/>
    <w:rsid w:val="00516381"/>
    <w:rsid w:val="00516487"/>
    <w:rsid w:val="00516C58"/>
    <w:rsid w:val="005173C0"/>
    <w:rsid w:val="00517471"/>
    <w:rsid w:val="00520415"/>
    <w:rsid w:val="005204AE"/>
    <w:rsid w:val="00520DD8"/>
    <w:rsid w:val="00521232"/>
    <w:rsid w:val="00521244"/>
    <w:rsid w:val="005212C4"/>
    <w:rsid w:val="005212DC"/>
    <w:rsid w:val="0052177B"/>
    <w:rsid w:val="0052196C"/>
    <w:rsid w:val="005219CA"/>
    <w:rsid w:val="00521BFD"/>
    <w:rsid w:val="00521DB5"/>
    <w:rsid w:val="0052239B"/>
    <w:rsid w:val="00522B13"/>
    <w:rsid w:val="00522C03"/>
    <w:rsid w:val="00522C85"/>
    <w:rsid w:val="005233A5"/>
    <w:rsid w:val="00523A48"/>
    <w:rsid w:val="00523C38"/>
    <w:rsid w:val="00523DBB"/>
    <w:rsid w:val="0052438E"/>
    <w:rsid w:val="005257D2"/>
    <w:rsid w:val="00525DED"/>
    <w:rsid w:val="00526082"/>
    <w:rsid w:val="0052624A"/>
    <w:rsid w:val="00526266"/>
    <w:rsid w:val="00526493"/>
    <w:rsid w:val="00526A07"/>
    <w:rsid w:val="00526A2E"/>
    <w:rsid w:val="00526EBE"/>
    <w:rsid w:val="0052766A"/>
    <w:rsid w:val="00527730"/>
    <w:rsid w:val="005277AA"/>
    <w:rsid w:val="00527B26"/>
    <w:rsid w:val="005302CE"/>
    <w:rsid w:val="00530BC0"/>
    <w:rsid w:val="0053160A"/>
    <w:rsid w:val="00531614"/>
    <w:rsid w:val="005319CA"/>
    <w:rsid w:val="00531A3D"/>
    <w:rsid w:val="00531DE9"/>
    <w:rsid w:val="00533199"/>
    <w:rsid w:val="005334AF"/>
    <w:rsid w:val="00533636"/>
    <w:rsid w:val="005336D9"/>
    <w:rsid w:val="00533DD7"/>
    <w:rsid w:val="00534175"/>
    <w:rsid w:val="0053426F"/>
    <w:rsid w:val="00534527"/>
    <w:rsid w:val="0053497F"/>
    <w:rsid w:val="00534DA3"/>
    <w:rsid w:val="00535E1F"/>
    <w:rsid w:val="0053665B"/>
    <w:rsid w:val="00536848"/>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1101"/>
    <w:rsid w:val="005414E2"/>
    <w:rsid w:val="0054160D"/>
    <w:rsid w:val="005416A2"/>
    <w:rsid w:val="00541EB7"/>
    <w:rsid w:val="005422BF"/>
    <w:rsid w:val="00542676"/>
    <w:rsid w:val="00542945"/>
    <w:rsid w:val="00542A55"/>
    <w:rsid w:val="00542AD5"/>
    <w:rsid w:val="00542EDE"/>
    <w:rsid w:val="0054353E"/>
    <w:rsid w:val="00544088"/>
    <w:rsid w:val="0054433B"/>
    <w:rsid w:val="005452DF"/>
    <w:rsid w:val="0054585E"/>
    <w:rsid w:val="00546073"/>
    <w:rsid w:val="0054736B"/>
    <w:rsid w:val="005478BB"/>
    <w:rsid w:val="00550BE8"/>
    <w:rsid w:val="00550C69"/>
    <w:rsid w:val="0055104D"/>
    <w:rsid w:val="00551607"/>
    <w:rsid w:val="00552423"/>
    <w:rsid w:val="00552758"/>
    <w:rsid w:val="005534BB"/>
    <w:rsid w:val="00553651"/>
    <w:rsid w:val="0055365C"/>
    <w:rsid w:val="00553668"/>
    <w:rsid w:val="00553ADF"/>
    <w:rsid w:val="005541D4"/>
    <w:rsid w:val="005547DA"/>
    <w:rsid w:val="00554861"/>
    <w:rsid w:val="00554A10"/>
    <w:rsid w:val="005550AC"/>
    <w:rsid w:val="005565AB"/>
    <w:rsid w:val="00556B81"/>
    <w:rsid w:val="00556E29"/>
    <w:rsid w:val="00556EE7"/>
    <w:rsid w:val="005579C3"/>
    <w:rsid w:val="0056060F"/>
    <w:rsid w:val="00560E14"/>
    <w:rsid w:val="00560EB5"/>
    <w:rsid w:val="005613E8"/>
    <w:rsid w:val="0056158C"/>
    <w:rsid w:val="00561816"/>
    <w:rsid w:val="005619B2"/>
    <w:rsid w:val="00561C27"/>
    <w:rsid w:val="0056255F"/>
    <w:rsid w:val="0056269B"/>
    <w:rsid w:val="0056298E"/>
    <w:rsid w:val="005629B4"/>
    <w:rsid w:val="00562C8B"/>
    <w:rsid w:val="005635D1"/>
    <w:rsid w:val="00563627"/>
    <w:rsid w:val="0056396A"/>
    <w:rsid w:val="00564199"/>
    <w:rsid w:val="005641CA"/>
    <w:rsid w:val="00564478"/>
    <w:rsid w:val="00564A85"/>
    <w:rsid w:val="00564CE1"/>
    <w:rsid w:val="00565127"/>
    <w:rsid w:val="00566671"/>
    <w:rsid w:val="00566DAC"/>
    <w:rsid w:val="00566FEA"/>
    <w:rsid w:val="005676F5"/>
    <w:rsid w:val="00567C79"/>
    <w:rsid w:val="00570012"/>
    <w:rsid w:val="00570044"/>
    <w:rsid w:val="00570E79"/>
    <w:rsid w:val="005715BD"/>
    <w:rsid w:val="00572C10"/>
    <w:rsid w:val="00572C6E"/>
    <w:rsid w:val="00573019"/>
    <w:rsid w:val="005735BB"/>
    <w:rsid w:val="00573ABC"/>
    <w:rsid w:val="00573E6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A8D"/>
    <w:rsid w:val="00580AF4"/>
    <w:rsid w:val="00580EA8"/>
    <w:rsid w:val="00580ED7"/>
    <w:rsid w:val="0058109A"/>
    <w:rsid w:val="00581415"/>
    <w:rsid w:val="00581885"/>
    <w:rsid w:val="00581FFE"/>
    <w:rsid w:val="0058204D"/>
    <w:rsid w:val="0058252A"/>
    <w:rsid w:val="00582EE0"/>
    <w:rsid w:val="00582FAD"/>
    <w:rsid w:val="00583129"/>
    <w:rsid w:val="005833BD"/>
    <w:rsid w:val="005835F6"/>
    <w:rsid w:val="00583D40"/>
    <w:rsid w:val="00583E2B"/>
    <w:rsid w:val="00583E96"/>
    <w:rsid w:val="005840D6"/>
    <w:rsid w:val="0058492D"/>
    <w:rsid w:val="00584B8F"/>
    <w:rsid w:val="00584E15"/>
    <w:rsid w:val="00584E40"/>
    <w:rsid w:val="005854E8"/>
    <w:rsid w:val="00585A8D"/>
    <w:rsid w:val="00585B6E"/>
    <w:rsid w:val="00586275"/>
    <w:rsid w:val="0058668B"/>
    <w:rsid w:val="005867AE"/>
    <w:rsid w:val="00586B4D"/>
    <w:rsid w:val="005879D1"/>
    <w:rsid w:val="00587A14"/>
    <w:rsid w:val="00587A9A"/>
    <w:rsid w:val="00587F6A"/>
    <w:rsid w:val="00587FAB"/>
    <w:rsid w:val="00590371"/>
    <w:rsid w:val="0059071B"/>
    <w:rsid w:val="00590903"/>
    <w:rsid w:val="00590B1F"/>
    <w:rsid w:val="00590B89"/>
    <w:rsid w:val="0059119D"/>
    <w:rsid w:val="00591309"/>
    <w:rsid w:val="00591420"/>
    <w:rsid w:val="005915F9"/>
    <w:rsid w:val="00591CE2"/>
    <w:rsid w:val="005922AA"/>
    <w:rsid w:val="005927F9"/>
    <w:rsid w:val="005929B2"/>
    <w:rsid w:val="00592D66"/>
    <w:rsid w:val="00592E64"/>
    <w:rsid w:val="00593021"/>
    <w:rsid w:val="005930BC"/>
    <w:rsid w:val="0059325F"/>
    <w:rsid w:val="005936EF"/>
    <w:rsid w:val="005937CF"/>
    <w:rsid w:val="005938B8"/>
    <w:rsid w:val="0059399B"/>
    <w:rsid w:val="00594595"/>
    <w:rsid w:val="00594764"/>
    <w:rsid w:val="0059485F"/>
    <w:rsid w:val="005949B0"/>
    <w:rsid w:val="00594F86"/>
    <w:rsid w:val="00595627"/>
    <w:rsid w:val="0059590E"/>
    <w:rsid w:val="00595C54"/>
    <w:rsid w:val="0059613A"/>
    <w:rsid w:val="0059627F"/>
    <w:rsid w:val="0059718A"/>
    <w:rsid w:val="00597359"/>
    <w:rsid w:val="00597382"/>
    <w:rsid w:val="00597C8C"/>
    <w:rsid w:val="00597D3A"/>
    <w:rsid w:val="005A02B2"/>
    <w:rsid w:val="005A0352"/>
    <w:rsid w:val="005A1C96"/>
    <w:rsid w:val="005A1E7D"/>
    <w:rsid w:val="005A21FA"/>
    <w:rsid w:val="005A2307"/>
    <w:rsid w:val="005A24B9"/>
    <w:rsid w:val="005A274F"/>
    <w:rsid w:val="005A2951"/>
    <w:rsid w:val="005A2CB7"/>
    <w:rsid w:val="005A3174"/>
    <w:rsid w:val="005A3A87"/>
    <w:rsid w:val="005A3D94"/>
    <w:rsid w:val="005A40CA"/>
    <w:rsid w:val="005A47C7"/>
    <w:rsid w:val="005A483A"/>
    <w:rsid w:val="005A4B00"/>
    <w:rsid w:val="005A4E7B"/>
    <w:rsid w:val="005A4E82"/>
    <w:rsid w:val="005A5248"/>
    <w:rsid w:val="005A7264"/>
    <w:rsid w:val="005A74DB"/>
    <w:rsid w:val="005A78C7"/>
    <w:rsid w:val="005B07F3"/>
    <w:rsid w:val="005B07F8"/>
    <w:rsid w:val="005B0C22"/>
    <w:rsid w:val="005B0C6A"/>
    <w:rsid w:val="005B1205"/>
    <w:rsid w:val="005B1263"/>
    <w:rsid w:val="005B18AD"/>
    <w:rsid w:val="005B1C39"/>
    <w:rsid w:val="005B1DA4"/>
    <w:rsid w:val="005B2177"/>
    <w:rsid w:val="005B2232"/>
    <w:rsid w:val="005B241A"/>
    <w:rsid w:val="005B375D"/>
    <w:rsid w:val="005B3C1F"/>
    <w:rsid w:val="005B3CA8"/>
    <w:rsid w:val="005B3D17"/>
    <w:rsid w:val="005B3DA2"/>
    <w:rsid w:val="005B4201"/>
    <w:rsid w:val="005B45D0"/>
    <w:rsid w:val="005B4997"/>
    <w:rsid w:val="005B4CFC"/>
    <w:rsid w:val="005B5324"/>
    <w:rsid w:val="005B57B5"/>
    <w:rsid w:val="005B5ECF"/>
    <w:rsid w:val="005B6242"/>
    <w:rsid w:val="005B6487"/>
    <w:rsid w:val="005B6BDB"/>
    <w:rsid w:val="005B6CE4"/>
    <w:rsid w:val="005B6F7A"/>
    <w:rsid w:val="005B7044"/>
    <w:rsid w:val="005B71C7"/>
    <w:rsid w:val="005B7339"/>
    <w:rsid w:val="005B79F9"/>
    <w:rsid w:val="005B7FF4"/>
    <w:rsid w:val="005C01E0"/>
    <w:rsid w:val="005C0642"/>
    <w:rsid w:val="005C0FC8"/>
    <w:rsid w:val="005C17D8"/>
    <w:rsid w:val="005C2291"/>
    <w:rsid w:val="005C23E4"/>
    <w:rsid w:val="005C2763"/>
    <w:rsid w:val="005C28E9"/>
    <w:rsid w:val="005C2AAF"/>
    <w:rsid w:val="005C2C1D"/>
    <w:rsid w:val="005C3957"/>
    <w:rsid w:val="005C3D75"/>
    <w:rsid w:val="005C4461"/>
    <w:rsid w:val="005C4A05"/>
    <w:rsid w:val="005C4DA1"/>
    <w:rsid w:val="005C5186"/>
    <w:rsid w:val="005C5402"/>
    <w:rsid w:val="005C5A4D"/>
    <w:rsid w:val="005C5BFF"/>
    <w:rsid w:val="005C5DEF"/>
    <w:rsid w:val="005C5ECE"/>
    <w:rsid w:val="005C5ED9"/>
    <w:rsid w:val="005C606C"/>
    <w:rsid w:val="005C6B73"/>
    <w:rsid w:val="005C6BE2"/>
    <w:rsid w:val="005C7317"/>
    <w:rsid w:val="005C74B3"/>
    <w:rsid w:val="005C7A7A"/>
    <w:rsid w:val="005D04CA"/>
    <w:rsid w:val="005D071D"/>
    <w:rsid w:val="005D0730"/>
    <w:rsid w:val="005D0CCF"/>
    <w:rsid w:val="005D1075"/>
    <w:rsid w:val="005D1248"/>
    <w:rsid w:val="005D12C4"/>
    <w:rsid w:val="005D1494"/>
    <w:rsid w:val="005D2102"/>
    <w:rsid w:val="005D22F0"/>
    <w:rsid w:val="005D2885"/>
    <w:rsid w:val="005D35F9"/>
    <w:rsid w:val="005D38BF"/>
    <w:rsid w:val="005D395A"/>
    <w:rsid w:val="005D48A2"/>
    <w:rsid w:val="005D497A"/>
    <w:rsid w:val="005D4AA8"/>
    <w:rsid w:val="005D62B3"/>
    <w:rsid w:val="005D6CC9"/>
    <w:rsid w:val="005D764B"/>
    <w:rsid w:val="005D773B"/>
    <w:rsid w:val="005E0160"/>
    <w:rsid w:val="005E0A98"/>
    <w:rsid w:val="005E0DEF"/>
    <w:rsid w:val="005E109D"/>
    <w:rsid w:val="005E14CF"/>
    <w:rsid w:val="005E1E87"/>
    <w:rsid w:val="005E2204"/>
    <w:rsid w:val="005E25C1"/>
    <w:rsid w:val="005E2661"/>
    <w:rsid w:val="005E2A3A"/>
    <w:rsid w:val="005E2EEF"/>
    <w:rsid w:val="005E3167"/>
    <w:rsid w:val="005E3684"/>
    <w:rsid w:val="005E36CC"/>
    <w:rsid w:val="005E3CB4"/>
    <w:rsid w:val="005E3E05"/>
    <w:rsid w:val="005E43AE"/>
    <w:rsid w:val="005E462C"/>
    <w:rsid w:val="005E46EB"/>
    <w:rsid w:val="005E4816"/>
    <w:rsid w:val="005E5077"/>
    <w:rsid w:val="005E5351"/>
    <w:rsid w:val="005E542C"/>
    <w:rsid w:val="005E57C0"/>
    <w:rsid w:val="005E651B"/>
    <w:rsid w:val="005E6A00"/>
    <w:rsid w:val="005E6DD2"/>
    <w:rsid w:val="005E6EEF"/>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F06"/>
    <w:rsid w:val="005F2738"/>
    <w:rsid w:val="005F2A99"/>
    <w:rsid w:val="005F2CD9"/>
    <w:rsid w:val="005F2DD4"/>
    <w:rsid w:val="005F40BB"/>
    <w:rsid w:val="005F41EE"/>
    <w:rsid w:val="005F4CC2"/>
    <w:rsid w:val="005F551C"/>
    <w:rsid w:val="005F5CE7"/>
    <w:rsid w:val="005F5F36"/>
    <w:rsid w:val="005F5F9C"/>
    <w:rsid w:val="005F618D"/>
    <w:rsid w:val="005F6A0D"/>
    <w:rsid w:val="005F6F53"/>
    <w:rsid w:val="005F73D0"/>
    <w:rsid w:val="005F7770"/>
    <w:rsid w:val="0060043D"/>
    <w:rsid w:val="0060058E"/>
    <w:rsid w:val="006008D1"/>
    <w:rsid w:val="006009A8"/>
    <w:rsid w:val="00600A7A"/>
    <w:rsid w:val="0060128F"/>
    <w:rsid w:val="00601ECC"/>
    <w:rsid w:val="006023D9"/>
    <w:rsid w:val="00602739"/>
    <w:rsid w:val="00602916"/>
    <w:rsid w:val="00602979"/>
    <w:rsid w:val="00603085"/>
    <w:rsid w:val="00603674"/>
    <w:rsid w:val="00603830"/>
    <w:rsid w:val="0060398F"/>
    <w:rsid w:val="00604201"/>
    <w:rsid w:val="00604691"/>
    <w:rsid w:val="00604976"/>
    <w:rsid w:val="00604A64"/>
    <w:rsid w:val="00604E5B"/>
    <w:rsid w:val="00605980"/>
    <w:rsid w:val="00605B53"/>
    <w:rsid w:val="00605C5D"/>
    <w:rsid w:val="00605F62"/>
    <w:rsid w:val="00606402"/>
    <w:rsid w:val="00606412"/>
    <w:rsid w:val="00606440"/>
    <w:rsid w:val="00606505"/>
    <w:rsid w:val="0060655A"/>
    <w:rsid w:val="00606818"/>
    <w:rsid w:val="00606CC0"/>
    <w:rsid w:val="006071AD"/>
    <w:rsid w:val="006071E1"/>
    <w:rsid w:val="006072AD"/>
    <w:rsid w:val="0060793A"/>
    <w:rsid w:val="00607C03"/>
    <w:rsid w:val="00610620"/>
    <w:rsid w:val="0061110A"/>
    <w:rsid w:val="006112CD"/>
    <w:rsid w:val="00611AEA"/>
    <w:rsid w:val="00611B10"/>
    <w:rsid w:val="00611D72"/>
    <w:rsid w:val="00611ED0"/>
    <w:rsid w:val="0061201A"/>
    <w:rsid w:val="006120DB"/>
    <w:rsid w:val="00612C28"/>
    <w:rsid w:val="00612C67"/>
    <w:rsid w:val="00612DE6"/>
    <w:rsid w:val="006131EA"/>
    <w:rsid w:val="00613A36"/>
    <w:rsid w:val="00614254"/>
    <w:rsid w:val="0061433C"/>
    <w:rsid w:val="0061445B"/>
    <w:rsid w:val="006145D8"/>
    <w:rsid w:val="00614C53"/>
    <w:rsid w:val="00615263"/>
    <w:rsid w:val="00615AD4"/>
    <w:rsid w:val="0061619C"/>
    <w:rsid w:val="0061622C"/>
    <w:rsid w:val="00616BFE"/>
    <w:rsid w:val="00617567"/>
    <w:rsid w:val="0061783E"/>
    <w:rsid w:val="0062095C"/>
    <w:rsid w:val="006209EE"/>
    <w:rsid w:val="00620A75"/>
    <w:rsid w:val="00621089"/>
    <w:rsid w:val="006211E4"/>
    <w:rsid w:val="00621407"/>
    <w:rsid w:val="0062169B"/>
    <w:rsid w:val="00621D27"/>
    <w:rsid w:val="00621D78"/>
    <w:rsid w:val="00622116"/>
    <w:rsid w:val="00622AD4"/>
    <w:rsid w:val="00622B92"/>
    <w:rsid w:val="00622E33"/>
    <w:rsid w:val="00622FC5"/>
    <w:rsid w:val="00623C20"/>
    <w:rsid w:val="00623CED"/>
    <w:rsid w:val="00623D01"/>
    <w:rsid w:val="006243FF"/>
    <w:rsid w:val="00624598"/>
    <w:rsid w:val="00624A77"/>
    <w:rsid w:val="00624BC8"/>
    <w:rsid w:val="00624FB0"/>
    <w:rsid w:val="00625092"/>
    <w:rsid w:val="006251EF"/>
    <w:rsid w:val="006262CF"/>
    <w:rsid w:val="006266D4"/>
    <w:rsid w:val="006266E1"/>
    <w:rsid w:val="00626FFF"/>
    <w:rsid w:val="00627067"/>
    <w:rsid w:val="0063027C"/>
    <w:rsid w:val="006302E0"/>
    <w:rsid w:val="00630767"/>
    <w:rsid w:val="006307CD"/>
    <w:rsid w:val="00630E39"/>
    <w:rsid w:val="0063103F"/>
    <w:rsid w:val="0063133D"/>
    <w:rsid w:val="006317E1"/>
    <w:rsid w:val="00631925"/>
    <w:rsid w:val="00631D9A"/>
    <w:rsid w:val="006326EA"/>
    <w:rsid w:val="006330C8"/>
    <w:rsid w:val="006331BD"/>
    <w:rsid w:val="00633361"/>
    <w:rsid w:val="00633D4A"/>
    <w:rsid w:val="006342CB"/>
    <w:rsid w:val="00634481"/>
    <w:rsid w:val="006345B4"/>
    <w:rsid w:val="00634813"/>
    <w:rsid w:val="00634E22"/>
    <w:rsid w:val="00635893"/>
    <w:rsid w:val="00635A9E"/>
    <w:rsid w:val="00635C17"/>
    <w:rsid w:val="00635E6B"/>
    <w:rsid w:val="00635F41"/>
    <w:rsid w:val="00635FEF"/>
    <w:rsid w:val="00636354"/>
    <w:rsid w:val="00636447"/>
    <w:rsid w:val="00636A17"/>
    <w:rsid w:val="0063740C"/>
    <w:rsid w:val="006378C4"/>
    <w:rsid w:val="00637BA0"/>
    <w:rsid w:val="00637E07"/>
    <w:rsid w:val="0064013A"/>
    <w:rsid w:val="00640E50"/>
    <w:rsid w:val="006414D8"/>
    <w:rsid w:val="00641975"/>
    <w:rsid w:val="00641A2B"/>
    <w:rsid w:val="00641C06"/>
    <w:rsid w:val="00641F91"/>
    <w:rsid w:val="006421A8"/>
    <w:rsid w:val="00642290"/>
    <w:rsid w:val="0064237F"/>
    <w:rsid w:val="006423EC"/>
    <w:rsid w:val="0064268F"/>
    <w:rsid w:val="00642B49"/>
    <w:rsid w:val="00642E73"/>
    <w:rsid w:val="006430E4"/>
    <w:rsid w:val="006434FB"/>
    <w:rsid w:val="00643F88"/>
    <w:rsid w:val="0064401F"/>
    <w:rsid w:val="00644027"/>
    <w:rsid w:val="0064428A"/>
    <w:rsid w:val="00644375"/>
    <w:rsid w:val="0064481A"/>
    <w:rsid w:val="00644C3A"/>
    <w:rsid w:val="00644D13"/>
    <w:rsid w:val="00645A8E"/>
    <w:rsid w:val="00645A9F"/>
    <w:rsid w:val="00645D07"/>
    <w:rsid w:val="00645E86"/>
    <w:rsid w:val="006462CB"/>
    <w:rsid w:val="006470BD"/>
    <w:rsid w:val="00647777"/>
    <w:rsid w:val="006478C2"/>
    <w:rsid w:val="00647AD8"/>
    <w:rsid w:val="00647F59"/>
    <w:rsid w:val="00650640"/>
    <w:rsid w:val="00650D59"/>
    <w:rsid w:val="00650DF0"/>
    <w:rsid w:val="00650F92"/>
    <w:rsid w:val="00651335"/>
    <w:rsid w:val="00651BA3"/>
    <w:rsid w:val="00651DC3"/>
    <w:rsid w:val="00652183"/>
    <w:rsid w:val="0065246D"/>
    <w:rsid w:val="00652794"/>
    <w:rsid w:val="00652840"/>
    <w:rsid w:val="00652AA4"/>
    <w:rsid w:val="00652C32"/>
    <w:rsid w:val="00652EC9"/>
    <w:rsid w:val="00653313"/>
    <w:rsid w:val="0065399C"/>
    <w:rsid w:val="00653DCF"/>
    <w:rsid w:val="00653E0A"/>
    <w:rsid w:val="00653F71"/>
    <w:rsid w:val="006545A2"/>
    <w:rsid w:val="0065474D"/>
    <w:rsid w:val="00654C94"/>
    <w:rsid w:val="00654C98"/>
    <w:rsid w:val="00654F06"/>
    <w:rsid w:val="00655501"/>
    <w:rsid w:val="006556BA"/>
    <w:rsid w:val="006558C8"/>
    <w:rsid w:val="00655BFD"/>
    <w:rsid w:val="00655E3E"/>
    <w:rsid w:val="00655F4D"/>
    <w:rsid w:val="00656718"/>
    <w:rsid w:val="00656BAC"/>
    <w:rsid w:val="00657A05"/>
    <w:rsid w:val="00657F10"/>
    <w:rsid w:val="006603A8"/>
    <w:rsid w:val="00660830"/>
    <w:rsid w:val="00660AE9"/>
    <w:rsid w:val="00661178"/>
    <w:rsid w:val="006614FF"/>
    <w:rsid w:val="0066180C"/>
    <w:rsid w:val="00661C62"/>
    <w:rsid w:val="00661D3E"/>
    <w:rsid w:val="0066220E"/>
    <w:rsid w:val="00662307"/>
    <w:rsid w:val="0066283C"/>
    <w:rsid w:val="006629B6"/>
    <w:rsid w:val="006637E3"/>
    <w:rsid w:val="00664914"/>
    <w:rsid w:val="00664BF0"/>
    <w:rsid w:val="00664C0B"/>
    <w:rsid w:val="006658CA"/>
    <w:rsid w:val="00665A3C"/>
    <w:rsid w:val="00665D0D"/>
    <w:rsid w:val="00665E16"/>
    <w:rsid w:val="00665EB7"/>
    <w:rsid w:val="006662EB"/>
    <w:rsid w:val="00666DFB"/>
    <w:rsid w:val="00666F14"/>
    <w:rsid w:val="00667225"/>
    <w:rsid w:val="0066740E"/>
    <w:rsid w:val="00667640"/>
    <w:rsid w:val="006679B3"/>
    <w:rsid w:val="0067011C"/>
    <w:rsid w:val="00670131"/>
    <w:rsid w:val="0067078E"/>
    <w:rsid w:val="00670C77"/>
    <w:rsid w:val="00670F64"/>
    <w:rsid w:val="00671260"/>
    <w:rsid w:val="00671492"/>
    <w:rsid w:val="006717E1"/>
    <w:rsid w:val="00671FFF"/>
    <w:rsid w:val="00672399"/>
    <w:rsid w:val="0067295F"/>
    <w:rsid w:val="00672CB3"/>
    <w:rsid w:val="00672E54"/>
    <w:rsid w:val="00673B0F"/>
    <w:rsid w:val="00673B43"/>
    <w:rsid w:val="00673F70"/>
    <w:rsid w:val="00674720"/>
    <w:rsid w:val="00674C30"/>
    <w:rsid w:val="00675203"/>
    <w:rsid w:val="00675A66"/>
    <w:rsid w:val="00675E8D"/>
    <w:rsid w:val="006760A1"/>
    <w:rsid w:val="00676382"/>
    <w:rsid w:val="00676B02"/>
    <w:rsid w:val="006770D4"/>
    <w:rsid w:val="006771D7"/>
    <w:rsid w:val="006773B8"/>
    <w:rsid w:val="006773E8"/>
    <w:rsid w:val="00677D3D"/>
    <w:rsid w:val="00677DE9"/>
    <w:rsid w:val="006801C8"/>
    <w:rsid w:val="006801F0"/>
    <w:rsid w:val="00680CBA"/>
    <w:rsid w:val="006813EB"/>
    <w:rsid w:val="006817C4"/>
    <w:rsid w:val="006819A9"/>
    <w:rsid w:val="00681E17"/>
    <w:rsid w:val="00682288"/>
    <w:rsid w:val="00682292"/>
    <w:rsid w:val="00682478"/>
    <w:rsid w:val="00682A59"/>
    <w:rsid w:val="00682BD8"/>
    <w:rsid w:val="0068306F"/>
    <w:rsid w:val="0068308E"/>
    <w:rsid w:val="0068345F"/>
    <w:rsid w:val="006836F7"/>
    <w:rsid w:val="0068428C"/>
    <w:rsid w:val="0068458E"/>
    <w:rsid w:val="00684592"/>
    <w:rsid w:val="006848E7"/>
    <w:rsid w:val="006850FB"/>
    <w:rsid w:val="0068527F"/>
    <w:rsid w:val="006852CE"/>
    <w:rsid w:val="00685B39"/>
    <w:rsid w:val="00686997"/>
    <w:rsid w:val="00686BAD"/>
    <w:rsid w:val="00686C6D"/>
    <w:rsid w:val="00687233"/>
    <w:rsid w:val="006873BE"/>
    <w:rsid w:val="00687D2A"/>
    <w:rsid w:val="00687EED"/>
    <w:rsid w:val="006903C0"/>
    <w:rsid w:val="0069052A"/>
    <w:rsid w:val="0069076A"/>
    <w:rsid w:val="006909B7"/>
    <w:rsid w:val="00690B36"/>
    <w:rsid w:val="00690BA0"/>
    <w:rsid w:val="00691664"/>
    <w:rsid w:val="0069186E"/>
    <w:rsid w:val="00691A3A"/>
    <w:rsid w:val="00691BD2"/>
    <w:rsid w:val="0069210E"/>
    <w:rsid w:val="00692877"/>
    <w:rsid w:val="006930DF"/>
    <w:rsid w:val="00693285"/>
    <w:rsid w:val="0069349E"/>
    <w:rsid w:val="006934CF"/>
    <w:rsid w:val="00693963"/>
    <w:rsid w:val="00693ACB"/>
    <w:rsid w:val="00693C50"/>
    <w:rsid w:val="006945EA"/>
    <w:rsid w:val="006947BD"/>
    <w:rsid w:val="006947C5"/>
    <w:rsid w:val="00694A77"/>
    <w:rsid w:val="00694C6E"/>
    <w:rsid w:val="00694D4F"/>
    <w:rsid w:val="00694DC8"/>
    <w:rsid w:val="00694EFB"/>
    <w:rsid w:val="006955CD"/>
    <w:rsid w:val="006959F2"/>
    <w:rsid w:val="00696448"/>
    <w:rsid w:val="00696530"/>
    <w:rsid w:val="006965F2"/>
    <w:rsid w:val="006967A1"/>
    <w:rsid w:val="006979E4"/>
    <w:rsid w:val="00697AB9"/>
    <w:rsid w:val="00697EA6"/>
    <w:rsid w:val="006A0425"/>
    <w:rsid w:val="006A0C81"/>
    <w:rsid w:val="006A0FAB"/>
    <w:rsid w:val="006A14B6"/>
    <w:rsid w:val="006A15C5"/>
    <w:rsid w:val="006A187C"/>
    <w:rsid w:val="006A1A20"/>
    <w:rsid w:val="006A1DF2"/>
    <w:rsid w:val="006A2763"/>
    <w:rsid w:val="006A2766"/>
    <w:rsid w:val="006A293B"/>
    <w:rsid w:val="006A2DEE"/>
    <w:rsid w:val="006A3398"/>
    <w:rsid w:val="006A3A96"/>
    <w:rsid w:val="006A4025"/>
    <w:rsid w:val="006A40D7"/>
    <w:rsid w:val="006A4371"/>
    <w:rsid w:val="006A4467"/>
    <w:rsid w:val="006A4700"/>
    <w:rsid w:val="006A4C45"/>
    <w:rsid w:val="006A4D08"/>
    <w:rsid w:val="006A4D41"/>
    <w:rsid w:val="006A546E"/>
    <w:rsid w:val="006A62A4"/>
    <w:rsid w:val="006A66B0"/>
    <w:rsid w:val="006A6A19"/>
    <w:rsid w:val="006A762D"/>
    <w:rsid w:val="006A7BC9"/>
    <w:rsid w:val="006A7E40"/>
    <w:rsid w:val="006B00A9"/>
    <w:rsid w:val="006B04EB"/>
    <w:rsid w:val="006B057D"/>
    <w:rsid w:val="006B05D3"/>
    <w:rsid w:val="006B0F4B"/>
    <w:rsid w:val="006B1138"/>
    <w:rsid w:val="006B13BB"/>
    <w:rsid w:val="006B14EB"/>
    <w:rsid w:val="006B16AB"/>
    <w:rsid w:val="006B1B43"/>
    <w:rsid w:val="006B1C34"/>
    <w:rsid w:val="006B23C6"/>
    <w:rsid w:val="006B2C90"/>
    <w:rsid w:val="006B3157"/>
    <w:rsid w:val="006B36E4"/>
    <w:rsid w:val="006B40D8"/>
    <w:rsid w:val="006B41FB"/>
    <w:rsid w:val="006B4566"/>
    <w:rsid w:val="006B460D"/>
    <w:rsid w:val="006B460E"/>
    <w:rsid w:val="006B46AE"/>
    <w:rsid w:val="006B47DA"/>
    <w:rsid w:val="006B4EC0"/>
    <w:rsid w:val="006B54E0"/>
    <w:rsid w:val="006B550D"/>
    <w:rsid w:val="006B5CB2"/>
    <w:rsid w:val="006B62DD"/>
    <w:rsid w:val="006B65FF"/>
    <w:rsid w:val="006B6D7C"/>
    <w:rsid w:val="006B70FB"/>
    <w:rsid w:val="006B77B4"/>
    <w:rsid w:val="006C04FB"/>
    <w:rsid w:val="006C0510"/>
    <w:rsid w:val="006C05F2"/>
    <w:rsid w:val="006C0C3D"/>
    <w:rsid w:val="006C1076"/>
    <w:rsid w:val="006C1465"/>
    <w:rsid w:val="006C162F"/>
    <w:rsid w:val="006C16EE"/>
    <w:rsid w:val="006C1F81"/>
    <w:rsid w:val="006C2583"/>
    <w:rsid w:val="006C26A7"/>
    <w:rsid w:val="006C2832"/>
    <w:rsid w:val="006C2CEA"/>
    <w:rsid w:val="006C30E6"/>
    <w:rsid w:val="006C3273"/>
    <w:rsid w:val="006C3664"/>
    <w:rsid w:val="006C3B7C"/>
    <w:rsid w:val="006C3D2F"/>
    <w:rsid w:val="006C457A"/>
    <w:rsid w:val="006C45E9"/>
    <w:rsid w:val="006C570A"/>
    <w:rsid w:val="006C577B"/>
    <w:rsid w:val="006C5DF1"/>
    <w:rsid w:val="006C60F3"/>
    <w:rsid w:val="006C660C"/>
    <w:rsid w:val="006C66D5"/>
    <w:rsid w:val="006C6CE7"/>
    <w:rsid w:val="006C71AB"/>
    <w:rsid w:val="006D0A6F"/>
    <w:rsid w:val="006D0E5A"/>
    <w:rsid w:val="006D0EC4"/>
    <w:rsid w:val="006D0FFD"/>
    <w:rsid w:val="006D119C"/>
    <w:rsid w:val="006D1319"/>
    <w:rsid w:val="006D2216"/>
    <w:rsid w:val="006D27E6"/>
    <w:rsid w:val="006D2BF9"/>
    <w:rsid w:val="006D2E78"/>
    <w:rsid w:val="006D2EB2"/>
    <w:rsid w:val="006D3267"/>
    <w:rsid w:val="006D3855"/>
    <w:rsid w:val="006D3E6B"/>
    <w:rsid w:val="006D4789"/>
    <w:rsid w:val="006D4804"/>
    <w:rsid w:val="006D4973"/>
    <w:rsid w:val="006D58B9"/>
    <w:rsid w:val="006D6905"/>
    <w:rsid w:val="006D6C20"/>
    <w:rsid w:val="006D6D63"/>
    <w:rsid w:val="006D71A0"/>
    <w:rsid w:val="006D756A"/>
    <w:rsid w:val="006D7A1E"/>
    <w:rsid w:val="006D7C46"/>
    <w:rsid w:val="006E0006"/>
    <w:rsid w:val="006E01B1"/>
    <w:rsid w:val="006E083A"/>
    <w:rsid w:val="006E0857"/>
    <w:rsid w:val="006E0970"/>
    <w:rsid w:val="006E0B85"/>
    <w:rsid w:val="006E0F43"/>
    <w:rsid w:val="006E1006"/>
    <w:rsid w:val="006E10BA"/>
    <w:rsid w:val="006E1305"/>
    <w:rsid w:val="006E18FA"/>
    <w:rsid w:val="006E1B65"/>
    <w:rsid w:val="006E21F0"/>
    <w:rsid w:val="006E227F"/>
    <w:rsid w:val="006E2294"/>
    <w:rsid w:val="006E262F"/>
    <w:rsid w:val="006E29C7"/>
    <w:rsid w:val="006E2A46"/>
    <w:rsid w:val="006E320C"/>
    <w:rsid w:val="006E33BF"/>
    <w:rsid w:val="006E3758"/>
    <w:rsid w:val="006E3ACC"/>
    <w:rsid w:val="006E3DCD"/>
    <w:rsid w:val="006E3F7A"/>
    <w:rsid w:val="006E4181"/>
    <w:rsid w:val="006E443A"/>
    <w:rsid w:val="006E4C7E"/>
    <w:rsid w:val="006E4D73"/>
    <w:rsid w:val="006E4EA8"/>
    <w:rsid w:val="006E5002"/>
    <w:rsid w:val="006E51E1"/>
    <w:rsid w:val="006E5453"/>
    <w:rsid w:val="006E5475"/>
    <w:rsid w:val="006E5FC9"/>
    <w:rsid w:val="006E6C8C"/>
    <w:rsid w:val="006E7019"/>
    <w:rsid w:val="006E711E"/>
    <w:rsid w:val="006E71FE"/>
    <w:rsid w:val="006E77E2"/>
    <w:rsid w:val="006E7867"/>
    <w:rsid w:val="006E7D6C"/>
    <w:rsid w:val="006F0574"/>
    <w:rsid w:val="006F08EF"/>
    <w:rsid w:val="006F0AA8"/>
    <w:rsid w:val="006F0D9F"/>
    <w:rsid w:val="006F1246"/>
    <w:rsid w:val="006F1955"/>
    <w:rsid w:val="006F1C41"/>
    <w:rsid w:val="006F1E76"/>
    <w:rsid w:val="006F231D"/>
    <w:rsid w:val="006F2659"/>
    <w:rsid w:val="006F277E"/>
    <w:rsid w:val="006F2F98"/>
    <w:rsid w:val="006F345F"/>
    <w:rsid w:val="006F34A5"/>
    <w:rsid w:val="006F34BB"/>
    <w:rsid w:val="006F3881"/>
    <w:rsid w:val="006F3B0E"/>
    <w:rsid w:val="006F404A"/>
    <w:rsid w:val="006F4752"/>
    <w:rsid w:val="006F4AFF"/>
    <w:rsid w:val="006F4F9E"/>
    <w:rsid w:val="006F536D"/>
    <w:rsid w:val="006F5546"/>
    <w:rsid w:val="006F56E3"/>
    <w:rsid w:val="006F58AF"/>
    <w:rsid w:val="006F5EBE"/>
    <w:rsid w:val="006F60FB"/>
    <w:rsid w:val="006F64D1"/>
    <w:rsid w:val="006F650B"/>
    <w:rsid w:val="006F650C"/>
    <w:rsid w:val="006F6977"/>
    <w:rsid w:val="006F747F"/>
    <w:rsid w:val="006F7822"/>
    <w:rsid w:val="0070005F"/>
    <w:rsid w:val="00700528"/>
    <w:rsid w:val="00700696"/>
    <w:rsid w:val="00700C18"/>
    <w:rsid w:val="00700D18"/>
    <w:rsid w:val="007011AB"/>
    <w:rsid w:val="00701AEA"/>
    <w:rsid w:val="00701BC0"/>
    <w:rsid w:val="00701D85"/>
    <w:rsid w:val="00701F5E"/>
    <w:rsid w:val="007023F5"/>
    <w:rsid w:val="00702B73"/>
    <w:rsid w:val="00702D28"/>
    <w:rsid w:val="00703343"/>
    <w:rsid w:val="00703AF1"/>
    <w:rsid w:val="00704255"/>
    <w:rsid w:val="007044EB"/>
    <w:rsid w:val="00704C93"/>
    <w:rsid w:val="00704D0F"/>
    <w:rsid w:val="00705752"/>
    <w:rsid w:val="00706347"/>
    <w:rsid w:val="00706747"/>
    <w:rsid w:val="00706F9F"/>
    <w:rsid w:val="007070EE"/>
    <w:rsid w:val="00707264"/>
    <w:rsid w:val="00707B50"/>
    <w:rsid w:val="00710FA6"/>
    <w:rsid w:val="0071108E"/>
    <w:rsid w:val="007112FA"/>
    <w:rsid w:val="007114A6"/>
    <w:rsid w:val="0071172A"/>
    <w:rsid w:val="0071198A"/>
    <w:rsid w:val="00711F73"/>
    <w:rsid w:val="007120C9"/>
    <w:rsid w:val="0071253A"/>
    <w:rsid w:val="00712925"/>
    <w:rsid w:val="0071329F"/>
    <w:rsid w:val="00714FD3"/>
    <w:rsid w:val="00715952"/>
    <w:rsid w:val="007159AE"/>
    <w:rsid w:val="00715EE8"/>
    <w:rsid w:val="00715F2E"/>
    <w:rsid w:val="00716795"/>
    <w:rsid w:val="007169A1"/>
    <w:rsid w:val="00716CA0"/>
    <w:rsid w:val="007178CC"/>
    <w:rsid w:val="00717B97"/>
    <w:rsid w:val="00720154"/>
    <w:rsid w:val="00720CF3"/>
    <w:rsid w:val="00720D32"/>
    <w:rsid w:val="00720D3D"/>
    <w:rsid w:val="00720DE9"/>
    <w:rsid w:val="007211A2"/>
    <w:rsid w:val="00721A9C"/>
    <w:rsid w:val="007221FA"/>
    <w:rsid w:val="0072239F"/>
    <w:rsid w:val="0072260B"/>
    <w:rsid w:val="00722853"/>
    <w:rsid w:val="00722A0A"/>
    <w:rsid w:val="007230EC"/>
    <w:rsid w:val="007232A1"/>
    <w:rsid w:val="00723379"/>
    <w:rsid w:val="007239D7"/>
    <w:rsid w:val="007244C5"/>
    <w:rsid w:val="00724536"/>
    <w:rsid w:val="007253F3"/>
    <w:rsid w:val="00725BC7"/>
    <w:rsid w:val="00725F48"/>
    <w:rsid w:val="00726A4B"/>
    <w:rsid w:val="00726B50"/>
    <w:rsid w:val="00727294"/>
    <w:rsid w:val="00727346"/>
    <w:rsid w:val="00727769"/>
    <w:rsid w:val="00727BF4"/>
    <w:rsid w:val="00727D59"/>
    <w:rsid w:val="00727DE3"/>
    <w:rsid w:val="00730D42"/>
    <w:rsid w:val="00731181"/>
    <w:rsid w:val="007312FD"/>
    <w:rsid w:val="007316A4"/>
    <w:rsid w:val="007322F9"/>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54D4"/>
    <w:rsid w:val="00735711"/>
    <w:rsid w:val="00735B6D"/>
    <w:rsid w:val="00735C7A"/>
    <w:rsid w:val="00736637"/>
    <w:rsid w:val="0073697C"/>
    <w:rsid w:val="00737041"/>
    <w:rsid w:val="00737046"/>
    <w:rsid w:val="007370B4"/>
    <w:rsid w:val="0073735D"/>
    <w:rsid w:val="0073737D"/>
    <w:rsid w:val="00737D06"/>
    <w:rsid w:val="007402EF"/>
    <w:rsid w:val="007406ED"/>
    <w:rsid w:val="0074145A"/>
    <w:rsid w:val="00741475"/>
    <w:rsid w:val="007418C9"/>
    <w:rsid w:val="00741B02"/>
    <w:rsid w:val="00741FE3"/>
    <w:rsid w:val="007420BB"/>
    <w:rsid w:val="0074211D"/>
    <w:rsid w:val="00742705"/>
    <w:rsid w:val="00742784"/>
    <w:rsid w:val="0074286B"/>
    <w:rsid w:val="00742974"/>
    <w:rsid w:val="00742E83"/>
    <w:rsid w:val="007439CF"/>
    <w:rsid w:val="00743C5A"/>
    <w:rsid w:val="00743E88"/>
    <w:rsid w:val="007444C1"/>
    <w:rsid w:val="0074479B"/>
    <w:rsid w:val="00744D3C"/>
    <w:rsid w:val="0074545B"/>
    <w:rsid w:val="00745643"/>
    <w:rsid w:val="007458C6"/>
    <w:rsid w:val="007459A9"/>
    <w:rsid w:val="00745DFB"/>
    <w:rsid w:val="00745EDC"/>
    <w:rsid w:val="00746166"/>
    <w:rsid w:val="00746362"/>
    <w:rsid w:val="00746592"/>
    <w:rsid w:val="007477CB"/>
    <w:rsid w:val="007478F1"/>
    <w:rsid w:val="0075075D"/>
    <w:rsid w:val="00750760"/>
    <w:rsid w:val="00750D2B"/>
    <w:rsid w:val="00750DDB"/>
    <w:rsid w:val="00750FCA"/>
    <w:rsid w:val="00752085"/>
    <w:rsid w:val="007525FC"/>
    <w:rsid w:val="00752726"/>
    <w:rsid w:val="0075295B"/>
    <w:rsid w:val="00753414"/>
    <w:rsid w:val="007535DA"/>
    <w:rsid w:val="0075373B"/>
    <w:rsid w:val="00753FA3"/>
    <w:rsid w:val="00754BEB"/>
    <w:rsid w:val="00754D6D"/>
    <w:rsid w:val="00754F62"/>
    <w:rsid w:val="007554D1"/>
    <w:rsid w:val="00755955"/>
    <w:rsid w:val="00755B35"/>
    <w:rsid w:val="00755CC8"/>
    <w:rsid w:val="00755F55"/>
    <w:rsid w:val="00756497"/>
    <w:rsid w:val="00756552"/>
    <w:rsid w:val="00756ABB"/>
    <w:rsid w:val="007579AE"/>
    <w:rsid w:val="007579E2"/>
    <w:rsid w:val="00760543"/>
    <w:rsid w:val="00760556"/>
    <w:rsid w:val="007608FB"/>
    <w:rsid w:val="007611B8"/>
    <w:rsid w:val="00761233"/>
    <w:rsid w:val="0076126B"/>
    <w:rsid w:val="007616A6"/>
    <w:rsid w:val="00761940"/>
    <w:rsid w:val="00761A1F"/>
    <w:rsid w:val="00761AFD"/>
    <w:rsid w:val="00762267"/>
    <w:rsid w:val="007622F7"/>
    <w:rsid w:val="00762789"/>
    <w:rsid w:val="00762D06"/>
    <w:rsid w:val="00762D0E"/>
    <w:rsid w:val="00762E01"/>
    <w:rsid w:val="0076407E"/>
    <w:rsid w:val="00764110"/>
    <w:rsid w:val="007641F0"/>
    <w:rsid w:val="00764456"/>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67E"/>
    <w:rsid w:val="00770FA7"/>
    <w:rsid w:val="007712BF"/>
    <w:rsid w:val="0077170E"/>
    <w:rsid w:val="0077186C"/>
    <w:rsid w:val="00771F80"/>
    <w:rsid w:val="0077215A"/>
    <w:rsid w:val="0077220B"/>
    <w:rsid w:val="00772910"/>
    <w:rsid w:val="00772A08"/>
    <w:rsid w:val="00772BA3"/>
    <w:rsid w:val="00772C6B"/>
    <w:rsid w:val="0077307B"/>
    <w:rsid w:val="0077392D"/>
    <w:rsid w:val="00773C98"/>
    <w:rsid w:val="00773D82"/>
    <w:rsid w:val="00773E3E"/>
    <w:rsid w:val="0077482F"/>
    <w:rsid w:val="00774A99"/>
    <w:rsid w:val="00774E06"/>
    <w:rsid w:val="007753D6"/>
    <w:rsid w:val="0077571D"/>
    <w:rsid w:val="007759C3"/>
    <w:rsid w:val="00775F49"/>
    <w:rsid w:val="007763B8"/>
    <w:rsid w:val="0077641A"/>
    <w:rsid w:val="00776A64"/>
    <w:rsid w:val="00776ADF"/>
    <w:rsid w:val="00776C58"/>
    <w:rsid w:val="00777036"/>
    <w:rsid w:val="00777103"/>
    <w:rsid w:val="0077710D"/>
    <w:rsid w:val="007778FA"/>
    <w:rsid w:val="00777DA8"/>
    <w:rsid w:val="00777DD7"/>
    <w:rsid w:val="00777FE0"/>
    <w:rsid w:val="007809BA"/>
    <w:rsid w:val="007812DE"/>
    <w:rsid w:val="00781667"/>
    <w:rsid w:val="00781795"/>
    <w:rsid w:val="00781A63"/>
    <w:rsid w:val="00781CC3"/>
    <w:rsid w:val="00781D40"/>
    <w:rsid w:val="007820C9"/>
    <w:rsid w:val="0078243F"/>
    <w:rsid w:val="0078329D"/>
    <w:rsid w:val="007832C4"/>
    <w:rsid w:val="00783690"/>
    <w:rsid w:val="00783801"/>
    <w:rsid w:val="007838B7"/>
    <w:rsid w:val="00783C09"/>
    <w:rsid w:val="00783F49"/>
    <w:rsid w:val="007843F4"/>
    <w:rsid w:val="00784B91"/>
    <w:rsid w:val="00784F77"/>
    <w:rsid w:val="0078508F"/>
    <w:rsid w:val="007851E1"/>
    <w:rsid w:val="00785884"/>
    <w:rsid w:val="00785A12"/>
    <w:rsid w:val="00785AA2"/>
    <w:rsid w:val="00785AEE"/>
    <w:rsid w:val="00785B6A"/>
    <w:rsid w:val="00785FCA"/>
    <w:rsid w:val="007860F7"/>
    <w:rsid w:val="007861EC"/>
    <w:rsid w:val="00786379"/>
    <w:rsid w:val="007864F2"/>
    <w:rsid w:val="007867C7"/>
    <w:rsid w:val="00786862"/>
    <w:rsid w:val="00786B21"/>
    <w:rsid w:val="007875DF"/>
    <w:rsid w:val="00787867"/>
    <w:rsid w:val="00787AC4"/>
    <w:rsid w:val="00787B62"/>
    <w:rsid w:val="00787C50"/>
    <w:rsid w:val="0079025C"/>
    <w:rsid w:val="00790322"/>
    <w:rsid w:val="007904E5"/>
    <w:rsid w:val="007904F7"/>
    <w:rsid w:val="00790660"/>
    <w:rsid w:val="00790A1C"/>
    <w:rsid w:val="00790B01"/>
    <w:rsid w:val="00790C4F"/>
    <w:rsid w:val="00791401"/>
    <w:rsid w:val="00791B2F"/>
    <w:rsid w:val="00791E42"/>
    <w:rsid w:val="00792161"/>
    <w:rsid w:val="0079245C"/>
    <w:rsid w:val="00792757"/>
    <w:rsid w:val="0079279B"/>
    <w:rsid w:val="00792A52"/>
    <w:rsid w:val="00792BEF"/>
    <w:rsid w:val="00792E00"/>
    <w:rsid w:val="00793018"/>
    <w:rsid w:val="00793602"/>
    <w:rsid w:val="007939F0"/>
    <w:rsid w:val="007943AF"/>
    <w:rsid w:val="007947CB"/>
    <w:rsid w:val="0079521E"/>
    <w:rsid w:val="0079581E"/>
    <w:rsid w:val="00796148"/>
    <w:rsid w:val="0079687A"/>
    <w:rsid w:val="00796C84"/>
    <w:rsid w:val="00796EA4"/>
    <w:rsid w:val="007971E9"/>
    <w:rsid w:val="00797272"/>
    <w:rsid w:val="00797BC5"/>
    <w:rsid w:val="00797D2E"/>
    <w:rsid w:val="007A01A6"/>
    <w:rsid w:val="007A05D3"/>
    <w:rsid w:val="007A05FD"/>
    <w:rsid w:val="007A09E6"/>
    <w:rsid w:val="007A1097"/>
    <w:rsid w:val="007A146A"/>
    <w:rsid w:val="007A22B8"/>
    <w:rsid w:val="007A283F"/>
    <w:rsid w:val="007A2C47"/>
    <w:rsid w:val="007A31F9"/>
    <w:rsid w:val="007A37A4"/>
    <w:rsid w:val="007A38B3"/>
    <w:rsid w:val="007A3903"/>
    <w:rsid w:val="007A3B3F"/>
    <w:rsid w:val="007A3D01"/>
    <w:rsid w:val="007A402E"/>
    <w:rsid w:val="007A4733"/>
    <w:rsid w:val="007A47C6"/>
    <w:rsid w:val="007A4B65"/>
    <w:rsid w:val="007A4BA3"/>
    <w:rsid w:val="007A4C6F"/>
    <w:rsid w:val="007A4E1C"/>
    <w:rsid w:val="007A4ED4"/>
    <w:rsid w:val="007A63BF"/>
    <w:rsid w:val="007A71E7"/>
    <w:rsid w:val="007A766B"/>
    <w:rsid w:val="007A7A5E"/>
    <w:rsid w:val="007A7DED"/>
    <w:rsid w:val="007B00D1"/>
    <w:rsid w:val="007B061E"/>
    <w:rsid w:val="007B0B6E"/>
    <w:rsid w:val="007B1164"/>
    <w:rsid w:val="007B11A9"/>
    <w:rsid w:val="007B1346"/>
    <w:rsid w:val="007B140D"/>
    <w:rsid w:val="007B197C"/>
    <w:rsid w:val="007B1E89"/>
    <w:rsid w:val="007B1F52"/>
    <w:rsid w:val="007B1F7C"/>
    <w:rsid w:val="007B27B4"/>
    <w:rsid w:val="007B2802"/>
    <w:rsid w:val="007B3132"/>
    <w:rsid w:val="007B3314"/>
    <w:rsid w:val="007B3613"/>
    <w:rsid w:val="007B373E"/>
    <w:rsid w:val="007B384D"/>
    <w:rsid w:val="007B3BA0"/>
    <w:rsid w:val="007B3D4A"/>
    <w:rsid w:val="007B4113"/>
    <w:rsid w:val="007B431B"/>
    <w:rsid w:val="007B4412"/>
    <w:rsid w:val="007B47D4"/>
    <w:rsid w:val="007B480E"/>
    <w:rsid w:val="007B4823"/>
    <w:rsid w:val="007B4EC0"/>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2067"/>
    <w:rsid w:val="007C263F"/>
    <w:rsid w:val="007C2698"/>
    <w:rsid w:val="007C27BC"/>
    <w:rsid w:val="007C2A32"/>
    <w:rsid w:val="007C2A69"/>
    <w:rsid w:val="007C2B43"/>
    <w:rsid w:val="007C2CCA"/>
    <w:rsid w:val="007C3122"/>
    <w:rsid w:val="007C33A4"/>
    <w:rsid w:val="007C348B"/>
    <w:rsid w:val="007C364B"/>
    <w:rsid w:val="007C36CA"/>
    <w:rsid w:val="007C41F6"/>
    <w:rsid w:val="007C4371"/>
    <w:rsid w:val="007C472A"/>
    <w:rsid w:val="007C477E"/>
    <w:rsid w:val="007C4BCE"/>
    <w:rsid w:val="007C4EA8"/>
    <w:rsid w:val="007C518E"/>
    <w:rsid w:val="007C5400"/>
    <w:rsid w:val="007C5554"/>
    <w:rsid w:val="007C5EB7"/>
    <w:rsid w:val="007C6706"/>
    <w:rsid w:val="007C6AA2"/>
    <w:rsid w:val="007C6EAA"/>
    <w:rsid w:val="007C6EB3"/>
    <w:rsid w:val="007C6ECA"/>
    <w:rsid w:val="007C7BDE"/>
    <w:rsid w:val="007C7E1E"/>
    <w:rsid w:val="007D00DF"/>
    <w:rsid w:val="007D0603"/>
    <w:rsid w:val="007D0615"/>
    <w:rsid w:val="007D082B"/>
    <w:rsid w:val="007D0C23"/>
    <w:rsid w:val="007D117B"/>
    <w:rsid w:val="007D1854"/>
    <w:rsid w:val="007D1C4B"/>
    <w:rsid w:val="007D1D3B"/>
    <w:rsid w:val="007D2187"/>
    <w:rsid w:val="007D229D"/>
    <w:rsid w:val="007D25BC"/>
    <w:rsid w:val="007D29CE"/>
    <w:rsid w:val="007D2F88"/>
    <w:rsid w:val="007D2F8D"/>
    <w:rsid w:val="007D45FF"/>
    <w:rsid w:val="007D4AB6"/>
    <w:rsid w:val="007D4B22"/>
    <w:rsid w:val="007D4E91"/>
    <w:rsid w:val="007D50FD"/>
    <w:rsid w:val="007D5363"/>
    <w:rsid w:val="007D5449"/>
    <w:rsid w:val="007D5534"/>
    <w:rsid w:val="007D5758"/>
    <w:rsid w:val="007D5923"/>
    <w:rsid w:val="007D5C33"/>
    <w:rsid w:val="007D7190"/>
    <w:rsid w:val="007E0104"/>
    <w:rsid w:val="007E065E"/>
    <w:rsid w:val="007E08CF"/>
    <w:rsid w:val="007E0B6F"/>
    <w:rsid w:val="007E0C6B"/>
    <w:rsid w:val="007E1820"/>
    <w:rsid w:val="007E1919"/>
    <w:rsid w:val="007E22DB"/>
    <w:rsid w:val="007E24AF"/>
    <w:rsid w:val="007E2959"/>
    <w:rsid w:val="007E2CB4"/>
    <w:rsid w:val="007E2F0E"/>
    <w:rsid w:val="007E35F2"/>
    <w:rsid w:val="007E3F5A"/>
    <w:rsid w:val="007E48FF"/>
    <w:rsid w:val="007E5278"/>
    <w:rsid w:val="007E536E"/>
    <w:rsid w:val="007E5AD1"/>
    <w:rsid w:val="007E5AD9"/>
    <w:rsid w:val="007E5C43"/>
    <w:rsid w:val="007E5F8D"/>
    <w:rsid w:val="007E642D"/>
    <w:rsid w:val="007E6646"/>
    <w:rsid w:val="007E679C"/>
    <w:rsid w:val="007E6818"/>
    <w:rsid w:val="007E6819"/>
    <w:rsid w:val="007E6F77"/>
    <w:rsid w:val="007E7B22"/>
    <w:rsid w:val="007E7C2E"/>
    <w:rsid w:val="007E7DCA"/>
    <w:rsid w:val="007E7F34"/>
    <w:rsid w:val="007F0083"/>
    <w:rsid w:val="007F037A"/>
    <w:rsid w:val="007F08EC"/>
    <w:rsid w:val="007F12AD"/>
    <w:rsid w:val="007F15C3"/>
    <w:rsid w:val="007F18C8"/>
    <w:rsid w:val="007F1A6B"/>
    <w:rsid w:val="007F1D7C"/>
    <w:rsid w:val="007F2545"/>
    <w:rsid w:val="007F2BA6"/>
    <w:rsid w:val="007F3088"/>
    <w:rsid w:val="007F32C9"/>
    <w:rsid w:val="007F35A0"/>
    <w:rsid w:val="007F4249"/>
    <w:rsid w:val="007F4643"/>
    <w:rsid w:val="007F52F1"/>
    <w:rsid w:val="007F5B9D"/>
    <w:rsid w:val="007F5E2A"/>
    <w:rsid w:val="007F66D7"/>
    <w:rsid w:val="007F6F7A"/>
    <w:rsid w:val="007F7420"/>
    <w:rsid w:val="007F75C9"/>
    <w:rsid w:val="007F786D"/>
    <w:rsid w:val="008000C5"/>
    <w:rsid w:val="0080079F"/>
    <w:rsid w:val="00801416"/>
    <w:rsid w:val="00801811"/>
    <w:rsid w:val="00801F39"/>
    <w:rsid w:val="008025A7"/>
    <w:rsid w:val="00802698"/>
    <w:rsid w:val="00802711"/>
    <w:rsid w:val="00803081"/>
    <w:rsid w:val="008037C4"/>
    <w:rsid w:val="0080394D"/>
    <w:rsid w:val="008040FC"/>
    <w:rsid w:val="00804202"/>
    <w:rsid w:val="0080475D"/>
    <w:rsid w:val="00805D15"/>
    <w:rsid w:val="00805E38"/>
    <w:rsid w:val="00807076"/>
    <w:rsid w:val="00807662"/>
    <w:rsid w:val="00807AA5"/>
    <w:rsid w:val="00807EA8"/>
    <w:rsid w:val="008102DA"/>
    <w:rsid w:val="00810394"/>
    <w:rsid w:val="00810583"/>
    <w:rsid w:val="00810594"/>
    <w:rsid w:val="00810924"/>
    <w:rsid w:val="00810C97"/>
    <w:rsid w:val="00810DB7"/>
    <w:rsid w:val="0081130A"/>
    <w:rsid w:val="008114B8"/>
    <w:rsid w:val="00811BE4"/>
    <w:rsid w:val="008125FD"/>
    <w:rsid w:val="00812942"/>
    <w:rsid w:val="00812A2A"/>
    <w:rsid w:val="00813026"/>
    <w:rsid w:val="008130E7"/>
    <w:rsid w:val="008134CB"/>
    <w:rsid w:val="0081365B"/>
    <w:rsid w:val="00813897"/>
    <w:rsid w:val="008141F0"/>
    <w:rsid w:val="008144C5"/>
    <w:rsid w:val="00814DF3"/>
    <w:rsid w:val="00815479"/>
    <w:rsid w:val="00815A5C"/>
    <w:rsid w:val="00815BDC"/>
    <w:rsid w:val="008163D5"/>
    <w:rsid w:val="00816E7C"/>
    <w:rsid w:val="008176E0"/>
    <w:rsid w:val="00817873"/>
    <w:rsid w:val="00820451"/>
    <w:rsid w:val="008207F6"/>
    <w:rsid w:val="00820CF6"/>
    <w:rsid w:val="00820F1C"/>
    <w:rsid w:val="00821262"/>
    <w:rsid w:val="00821EEC"/>
    <w:rsid w:val="008221BF"/>
    <w:rsid w:val="00822631"/>
    <w:rsid w:val="008226F0"/>
    <w:rsid w:val="008227BC"/>
    <w:rsid w:val="00822AEC"/>
    <w:rsid w:val="008230D6"/>
    <w:rsid w:val="00823238"/>
    <w:rsid w:val="008234CC"/>
    <w:rsid w:val="00823550"/>
    <w:rsid w:val="008236C5"/>
    <w:rsid w:val="00824171"/>
    <w:rsid w:val="00824EDE"/>
    <w:rsid w:val="0082545D"/>
    <w:rsid w:val="00825489"/>
    <w:rsid w:val="0082589D"/>
    <w:rsid w:val="00825AE4"/>
    <w:rsid w:val="00825D71"/>
    <w:rsid w:val="00825DF1"/>
    <w:rsid w:val="00826116"/>
    <w:rsid w:val="0082647E"/>
    <w:rsid w:val="0082677C"/>
    <w:rsid w:val="008273E7"/>
    <w:rsid w:val="00827625"/>
    <w:rsid w:val="008276EA"/>
    <w:rsid w:val="0082776D"/>
    <w:rsid w:val="00827C6E"/>
    <w:rsid w:val="00827CEB"/>
    <w:rsid w:val="008300F0"/>
    <w:rsid w:val="0083017C"/>
    <w:rsid w:val="00830404"/>
    <w:rsid w:val="008307A6"/>
    <w:rsid w:val="00830B7E"/>
    <w:rsid w:val="0083118D"/>
    <w:rsid w:val="008313B0"/>
    <w:rsid w:val="00831538"/>
    <w:rsid w:val="008318F9"/>
    <w:rsid w:val="00831A6B"/>
    <w:rsid w:val="00831F08"/>
    <w:rsid w:val="0083212F"/>
    <w:rsid w:val="008321FA"/>
    <w:rsid w:val="00832252"/>
    <w:rsid w:val="008329DB"/>
    <w:rsid w:val="008332B4"/>
    <w:rsid w:val="008334B7"/>
    <w:rsid w:val="00833B8A"/>
    <w:rsid w:val="00833DD1"/>
    <w:rsid w:val="00834526"/>
    <w:rsid w:val="008352BE"/>
    <w:rsid w:val="0083594F"/>
    <w:rsid w:val="0083644E"/>
    <w:rsid w:val="00836702"/>
    <w:rsid w:val="00836A4F"/>
    <w:rsid w:val="00836DDA"/>
    <w:rsid w:val="00836EF0"/>
    <w:rsid w:val="00837439"/>
    <w:rsid w:val="0083775B"/>
    <w:rsid w:val="00837813"/>
    <w:rsid w:val="0084076F"/>
    <w:rsid w:val="00840DFB"/>
    <w:rsid w:val="00840E2E"/>
    <w:rsid w:val="00840EEC"/>
    <w:rsid w:val="008410F5"/>
    <w:rsid w:val="008411FB"/>
    <w:rsid w:val="00841202"/>
    <w:rsid w:val="00841303"/>
    <w:rsid w:val="00841F95"/>
    <w:rsid w:val="00842269"/>
    <w:rsid w:val="00842D21"/>
    <w:rsid w:val="00843072"/>
    <w:rsid w:val="008432D3"/>
    <w:rsid w:val="0084333A"/>
    <w:rsid w:val="008445F6"/>
    <w:rsid w:val="008448E9"/>
    <w:rsid w:val="00844B85"/>
    <w:rsid w:val="0084589F"/>
    <w:rsid w:val="00845ACB"/>
    <w:rsid w:val="00845D15"/>
    <w:rsid w:val="0084645D"/>
    <w:rsid w:val="0084654E"/>
    <w:rsid w:val="00846925"/>
    <w:rsid w:val="00846CDC"/>
    <w:rsid w:val="00846F26"/>
    <w:rsid w:val="00847A28"/>
    <w:rsid w:val="00850090"/>
    <w:rsid w:val="008500A9"/>
    <w:rsid w:val="00850A6C"/>
    <w:rsid w:val="00850A7D"/>
    <w:rsid w:val="00850DE6"/>
    <w:rsid w:val="00851597"/>
    <w:rsid w:val="008515D4"/>
    <w:rsid w:val="00851721"/>
    <w:rsid w:val="0085205A"/>
    <w:rsid w:val="0085232C"/>
    <w:rsid w:val="00852345"/>
    <w:rsid w:val="00852C4A"/>
    <w:rsid w:val="00853271"/>
    <w:rsid w:val="0085362D"/>
    <w:rsid w:val="008536DA"/>
    <w:rsid w:val="008538DB"/>
    <w:rsid w:val="008538ED"/>
    <w:rsid w:val="00853987"/>
    <w:rsid w:val="00854775"/>
    <w:rsid w:val="00854A92"/>
    <w:rsid w:val="00854AFC"/>
    <w:rsid w:val="00854E25"/>
    <w:rsid w:val="00855B3A"/>
    <w:rsid w:val="00855D27"/>
    <w:rsid w:val="00856840"/>
    <w:rsid w:val="00856B69"/>
    <w:rsid w:val="008577AF"/>
    <w:rsid w:val="008579A6"/>
    <w:rsid w:val="0086000C"/>
    <w:rsid w:val="008601F2"/>
    <w:rsid w:val="008602B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83B"/>
    <w:rsid w:val="00864DAF"/>
    <w:rsid w:val="00864E4E"/>
    <w:rsid w:val="00865097"/>
    <w:rsid w:val="00865535"/>
    <w:rsid w:val="00865EE9"/>
    <w:rsid w:val="0086636C"/>
    <w:rsid w:val="00866443"/>
    <w:rsid w:val="00866511"/>
    <w:rsid w:val="008666A0"/>
    <w:rsid w:val="00866B22"/>
    <w:rsid w:val="008671AA"/>
    <w:rsid w:val="00867573"/>
    <w:rsid w:val="00867831"/>
    <w:rsid w:val="00867877"/>
    <w:rsid w:val="008678D0"/>
    <w:rsid w:val="00867C64"/>
    <w:rsid w:val="00870F09"/>
    <w:rsid w:val="00870F1D"/>
    <w:rsid w:val="008715CB"/>
    <w:rsid w:val="008721A0"/>
    <w:rsid w:val="008727CD"/>
    <w:rsid w:val="008727D8"/>
    <w:rsid w:val="00872ABD"/>
    <w:rsid w:val="008730AA"/>
    <w:rsid w:val="008731C0"/>
    <w:rsid w:val="008732E8"/>
    <w:rsid w:val="008732FF"/>
    <w:rsid w:val="0087374E"/>
    <w:rsid w:val="00873EB9"/>
    <w:rsid w:val="00874B42"/>
    <w:rsid w:val="0087524D"/>
    <w:rsid w:val="00875566"/>
    <w:rsid w:val="008759AC"/>
    <w:rsid w:val="00875AA7"/>
    <w:rsid w:val="00875CD3"/>
    <w:rsid w:val="00876BC7"/>
    <w:rsid w:val="00876EAC"/>
    <w:rsid w:val="0087722B"/>
    <w:rsid w:val="00877914"/>
    <w:rsid w:val="00877975"/>
    <w:rsid w:val="00877ACC"/>
    <w:rsid w:val="00880758"/>
    <w:rsid w:val="008811B0"/>
    <w:rsid w:val="008814CC"/>
    <w:rsid w:val="00881960"/>
    <w:rsid w:val="00881C82"/>
    <w:rsid w:val="00881F0A"/>
    <w:rsid w:val="00882A32"/>
    <w:rsid w:val="00882D59"/>
    <w:rsid w:val="00883406"/>
    <w:rsid w:val="00883F73"/>
    <w:rsid w:val="0088426E"/>
    <w:rsid w:val="00884348"/>
    <w:rsid w:val="00884D2F"/>
    <w:rsid w:val="00884DA4"/>
    <w:rsid w:val="00885159"/>
    <w:rsid w:val="008858A3"/>
    <w:rsid w:val="00885968"/>
    <w:rsid w:val="00885BBF"/>
    <w:rsid w:val="008861D3"/>
    <w:rsid w:val="00886BDE"/>
    <w:rsid w:val="00886E96"/>
    <w:rsid w:val="00887D0A"/>
    <w:rsid w:val="00887F73"/>
    <w:rsid w:val="008903CB"/>
    <w:rsid w:val="0089049E"/>
    <w:rsid w:val="00890838"/>
    <w:rsid w:val="0089091A"/>
    <w:rsid w:val="00891463"/>
    <w:rsid w:val="00891CB9"/>
    <w:rsid w:val="00891CBC"/>
    <w:rsid w:val="00891FB0"/>
    <w:rsid w:val="0089215E"/>
    <w:rsid w:val="00892497"/>
    <w:rsid w:val="008924C4"/>
    <w:rsid w:val="0089267F"/>
    <w:rsid w:val="0089285A"/>
    <w:rsid w:val="00892864"/>
    <w:rsid w:val="00892A95"/>
    <w:rsid w:val="008933FC"/>
    <w:rsid w:val="008934CA"/>
    <w:rsid w:val="00893540"/>
    <w:rsid w:val="008936D2"/>
    <w:rsid w:val="00893E62"/>
    <w:rsid w:val="008948B8"/>
    <w:rsid w:val="00894C49"/>
    <w:rsid w:val="00894CCD"/>
    <w:rsid w:val="00895015"/>
    <w:rsid w:val="0089550A"/>
    <w:rsid w:val="00895DD3"/>
    <w:rsid w:val="008962D2"/>
    <w:rsid w:val="00896312"/>
    <w:rsid w:val="00896414"/>
    <w:rsid w:val="008978A8"/>
    <w:rsid w:val="00897A8F"/>
    <w:rsid w:val="00897E3F"/>
    <w:rsid w:val="00897EE1"/>
    <w:rsid w:val="008A0964"/>
    <w:rsid w:val="008A0C32"/>
    <w:rsid w:val="008A0D6A"/>
    <w:rsid w:val="008A0EF7"/>
    <w:rsid w:val="008A1066"/>
    <w:rsid w:val="008A125C"/>
    <w:rsid w:val="008A12C6"/>
    <w:rsid w:val="008A2952"/>
    <w:rsid w:val="008A300B"/>
    <w:rsid w:val="008A3042"/>
    <w:rsid w:val="008A31E8"/>
    <w:rsid w:val="008A31F7"/>
    <w:rsid w:val="008A3450"/>
    <w:rsid w:val="008A38F2"/>
    <w:rsid w:val="008A3B88"/>
    <w:rsid w:val="008A4229"/>
    <w:rsid w:val="008A431B"/>
    <w:rsid w:val="008A43D8"/>
    <w:rsid w:val="008A44B6"/>
    <w:rsid w:val="008A4612"/>
    <w:rsid w:val="008A48EC"/>
    <w:rsid w:val="008A4D49"/>
    <w:rsid w:val="008A5077"/>
    <w:rsid w:val="008A53E6"/>
    <w:rsid w:val="008A5BEF"/>
    <w:rsid w:val="008A5C16"/>
    <w:rsid w:val="008A615E"/>
    <w:rsid w:val="008A6926"/>
    <w:rsid w:val="008A6A68"/>
    <w:rsid w:val="008A6A80"/>
    <w:rsid w:val="008A726E"/>
    <w:rsid w:val="008A759D"/>
    <w:rsid w:val="008A79F0"/>
    <w:rsid w:val="008A7C31"/>
    <w:rsid w:val="008A7EF1"/>
    <w:rsid w:val="008B00DF"/>
    <w:rsid w:val="008B0618"/>
    <w:rsid w:val="008B0C16"/>
    <w:rsid w:val="008B12AF"/>
    <w:rsid w:val="008B1836"/>
    <w:rsid w:val="008B1A1D"/>
    <w:rsid w:val="008B1B66"/>
    <w:rsid w:val="008B1F69"/>
    <w:rsid w:val="008B1FC0"/>
    <w:rsid w:val="008B1FE2"/>
    <w:rsid w:val="008B2035"/>
    <w:rsid w:val="008B2488"/>
    <w:rsid w:val="008B2F0B"/>
    <w:rsid w:val="008B3EB8"/>
    <w:rsid w:val="008B43D4"/>
    <w:rsid w:val="008B4600"/>
    <w:rsid w:val="008B4D0A"/>
    <w:rsid w:val="008B5BFA"/>
    <w:rsid w:val="008B61AB"/>
    <w:rsid w:val="008B6359"/>
    <w:rsid w:val="008B64BF"/>
    <w:rsid w:val="008B6F4B"/>
    <w:rsid w:val="008B71B4"/>
    <w:rsid w:val="008B7EEF"/>
    <w:rsid w:val="008C01E9"/>
    <w:rsid w:val="008C07EB"/>
    <w:rsid w:val="008C0A56"/>
    <w:rsid w:val="008C0E2F"/>
    <w:rsid w:val="008C0FE9"/>
    <w:rsid w:val="008C17E1"/>
    <w:rsid w:val="008C18B2"/>
    <w:rsid w:val="008C1AC0"/>
    <w:rsid w:val="008C247D"/>
    <w:rsid w:val="008C27BC"/>
    <w:rsid w:val="008C2A8F"/>
    <w:rsid w:val="008C2B05"/>
    <w:rsid w:val="008C2B8E"/>
    <w:rsid w:val="008C2D6D"/>
    <w:rsid w:val="008C2E6A"/>
    <w:rsid w:val="008C3277"/>
    <w:rsid w:val="008C3823"/>
    <w:rsid w:val="008C39C5"/>
    <w:rsid w:val="008C3C77"/>
    <w:rsid w:val="008C4536"/>
    <w:rsid w:val="008C4692"/>
    <w:rsid w:val="008C4EE0"/>
    <w:rsid w:val="008C4FA6"/>
    <w:rsid w:val="008C4FB4"/>
    <w:rsid w:val="008C513F"/>
    <w:rsid w:val="008C5778"/>
    <w:rsid w:val="008C5947"/>
    <w:rsid w:val="008C66C7"/>
    <w:rsid w:val="008C7B4F"/>
    <w:rsid w:val="008C7EC0"/>
    <w:rsid w:val="008D0020"/>
    <w:rsid w:val="008D0359"/>
    <w:rsid w:val="008D0562"/>
    <w:rsid w:val="008D0614"/>
    <w:rsid w:val="008D0A50"/>
    <w:rsid w:val="008D1098"/>
    <w:rsid w:val="008D165F"/>
    <w:rsid w:val="008D19A7"/>
    <w:rsid w:val="008D1C99"/>
    <w:rsid w:val="008D2349"/>
    <w:rsid w:val="008D30D3"/>
    <w:rsid w:val="008D30FD"/>
    <w:rsid w:val="008D3196"/>
    <w:rsid w:val="008D3726"/>
    <w:rsid w:val="008D3D69"/>
    <w:rsid w:val="008D3E64"/>
    <w:rsid w:val="008D4368"/>
    <w:rsid w:val="008D4AF6"/>
    <w:rsid w:val="008D5398"/>
    <w:rsid w:val="008D5511"/>
    <w:rsid w:val="008D5930"/>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53B"/>
    <w:rsid w:val="008E1A1F"/>
    <w:rsid w:val="008E1ED6"/>
    <w:rsid w:val="008E1FE4"/>
    <w:rsid w:val="008E2334"/>
    <w:rsid w:val="008E26EA"/>
    <w:rsid w:val="008E2797"/>
    <w:rsid w:val="008E2910"/>
    <w:rsid w:val="008E2C0F"/>
    <w:rsid w:val="008E3389"/>
    <w:rsid w:val="008E3558"/>
    <w:rsid w:val="008E3730"/>
    <w:rsid w:val="008E3756"/>
    <w:rsid w:val="008E3ABA"/>
    <w:rsid w:val="008E441B"/>
    <w:rsid w:val="008E46FA"/>
    <w:rsid w:val="008E50F7"/>
    <w:rsid w:val="008E55E1"/>
    <w:rsid w:val="008E6A3D"/>
    <w:rsid w:val="008E6D8A"/>
    <w:rsid w:val="008E77A1"/>
    <w:rsid w:val="008E78E9"/>
    <w:rsid w:val="008E7C9D"/>
    <w:rsid w:val="008F06A2"/>
    <w:rsid w:val="008F10CE"/>
    <w:rsid w:val="008F15EA"/>
    <w:rsid w:val="008F16D5"/>
    <w:rsid w:val="008F2432"/>
    <w:rsid w:val="008F28AD"/>
    <w:rsid w:val="008F2EC8"/>
    <w:rsid w:val="008F3DCC"/>
    <w:rsid w:val="008F4787"/>
    <w:rsid w:val="008F4C6F"/>
    <w:rsid w:val="008F4F81"/>
    <w:rsid w:val="008F50A6"/>
    <w:rsid w:val="008F51DB"/>
    <w:rsid w:val="008F51FC"/>
    <w:rsid w:val="008F5CA9"/>
    <w:rsid w:val="008F64A9"/>
    <w:rsid w:val="008F677C"/>
    <w:rsid w:val="008F68C6"/>
    <w:rsid w:val="008F6979"/>
    <w:rsid w:val="008F6A6B"/>
    <w:rsid w:val="008F6E57"/>
    <w:rsid w:val="008F71DC"/>
    <w:rsid w:val="008F7250"/>
    <w:rsid w:val="008F7297"/>
    <w:rsid w:val="008F759F"/>
    <w:rsid w:val="008F7B39"/>
    <w:rsid w:val="008F7FF9"/>
    <w:rsid w:val="009001F7"/>
    <w:rsid w:val="00900405"/>
    <w:rsid w:val="0090044F"/>
    <w:rsid w:val="00900D1F"/>
    <w:rsid w:val="0090107E"/>
    <w:rsid w:val="00901348"/>
    <w:rsid w:val="009015B5"/>
    <w:rsid w:val="00901A42"/>
    <w:rsid w:val="00901CD1"/>
    <w:rsid w:val="00901D90"/>
    <w:rsid w:val="009026C9"/>
    <w:rsid w:val="009030A3"/>
    <w:rsid w:val="009031E8"/>
    <w:rsid w:val="00903B1A"/>
    <w:rsid w:val="009040AA"/>
    <w:rsid w:val="00904779"/>
    <w:rsid w:val="00904D21"/>
    <w:rsid w:val="00904F14"/>
    <w:rsid w:val="00905031"/>
    <w:rsid w:val="009052C0"/>
    <w:rsid w:val="0090567B"/>
    <w:rsid w:val="00905730"/>
    <w:rsid w:val="00905B16"/>
    <w:rsid w:val="00905BEE"/>
    <w:rsid w:val="00906662"/>
    <w:rsid w:val="0090692F"/>
    <w:rsid w:val="0090694E"/>
    <w:rsid w:val="00906C3D"/>
    <w:rsid w:val="00907749"/>
    <w:rsid w:val="00907A52"/>
    <w:rsid w:val="00910716"/>
    <w:rsid w:val="00910751"/>
    <w:rsid w:val="00910990"/>
    <w:rsid w:val="009116AD"/>
    <w:rsid w:val="009116DB"/>
    <w:rsid w:val="00911A16"/>
    <w:rsid w:val="00911B2D"/>
    <w:rsid w:val="0091209B"/>
    <w:rsid w:val="00912881"/>
    <w:rsid w:val="00912B89"/>
    <w:rsid w:val="00912D89"/>
    <w:rsid w:val="009131EE"/>
    <w:rsid w:val="009133EF"/>
    <w:rsid w:val="009134EB"/>
    <w:rsid w:val="00913AD8"/>
    <w:rsid w:val="00914CC6"/>
    <w:rsid w:val="009152CB"/>
    <w:rsid w:val="009154BB"/>
    <w:rsid w:val="009158DF"/>
    <w:rsid w:val="00916BCF"/>
    <w:rsid w:val="009170D3"/>
    <w:rsid w:val="00917241"/>
    <w:rsid w:val="0091727B"/>
    <w:rsid w:val="0091745D"/>
    <w:rsid w:val="00917B5E"/>
    <w:rsid w:val="00917E33"/>
    <w:rsid w:val="00920B8B"/>
    <w:rsid w:val="00920F57"/>
    <w:rsid w:val="00921411"/>
    <w:rsid w:val="00921B1C"/>
    <w:rsid w:val="00921D71"/>
    <w:rsid w:val="00921E43"/>
    <w:rsid w:val="00921F13"/>
    <w:rsid w:val="00922379"/>
    <w:rsid w:val="00922660"/>
    <w:rsid w:val="00922B08"/>
    <w:rsid w:val="00922B81"/>
    <w:rsid w:val="00923921"/>
    <w:rsid w:val="00923981"/>
    <w:rsid w:val="009241E5"/>
    <w:rsid w:val="00924DFE"/>
    <w:rsid w:val="009255EB"/>
    <w:rsid w:val="00925EA0"/>
    <w:rsid w:val="00926150"/>
    <w:rsid w:val="00926201"/>
    <w:rsid w:val="00926221"/>
    <w:rsid w:val="0092699E"/>
    <w:rsid w:val="00926B1B"/>
    <w:rsid w:val="00927056"/>
    <w:rsid w:val="00927A7F"/>
    <w:rsid w:val="00927C36"/>
    <w:rsid w:val="00927F7B"/>
    <w:rsid w:val="009304ED"/>
    <w:rsid w:val="00930CD3"/>
    <w:rsid w:val="00931656"/>
    <w:rsid w:val="0093183F"/>
    <w:rsid w:val="00931850"/>
    <w:rsid w:val="00931C5B"/>
    <w:rsid w:val="0093220A"/>
    <w:rsid w:val="00932326"/>
    <w:rsid w:val="009329EE"/>
    <w:rsid w:val="00932B0C"/>
    <w:rsid w:val="00932DED"/>
    <w:rsid w:val="009331EA"/>
    <w:rsid w:val="009336CF"/>
    <w:rsid w:val="00933732"/>
    <w:rsid w:val="009337C6"/>
    <w:rsid w:val="00933BEE"/>
    <w:rsid w:val="00934640"/>
    <w:rsid w:val="009347B4"/>
    <w:rsid w:val="00934DD8"/>
    <w:rsid w:val="00934E7D"/>
    <w:rsid w:val="00935660"/>
    <w:rsid w:val="00935830"/>
    <w:rsid w:val="009358E1"/>
    <w:rsid w:val="009359DE"/>
    <w:rsid w:val="00935A91"/>
    <w:rsid w:val="00936592"/>
    <w:rsid w:val="009368A6"/>
    <w:rsid w:val="009368A9"/>
    <w:rsid w:val="00936A6C"/>
    <w:rsid w:val="00936BF1"/>
    <w:rsid w:val="009372FC"/>
    <w:rsid w:val="0093741E"/>
    <w:rsid w:val="009376D1"/>
    <w:rsid w:val="00937D36"/>
    <w:rsid w:val="009404AB"/>
    <w:rsid w:val="00940A91"/>
    <w:rsid w:val="00940AF7"/>
    <w:rsid w:val="00940E65"/>
    <w:rsid w:val="0094143C"/>
    <w:rsid w:val="0094155E"/>
    <w:rsid w:val="00941868"/>
    <w:rsid w:val="00941B63"/>
    <w:rsid w:val="00941D7F"/>
    <w:rsid w:val="00942003"/>
    <w:rsid w:val="0094228A"/>
    <w:rsid w:val="0094266F"/>
    <w:rsid w:val="0094287B"/>
    <w:rsid w:val="00942DAB"/>
    <w:rsid w:val="00942F07"/>
    <w:rsid w:val="00943105"/>
    <w:rsid w:val="00944072"/>
    <w:rsid w:val="0094408A"/>
    <w:rsid w:val="009445E0"/>
    <w:rsid w:val="0094460F"/>
    <w:rsid w:val="00944FA0"/>
    <w:rsid w:val="00945E56"/>
    <w:rsid w:val="00945EC9"/>
    <w:rsid w:val="00946A05"/>
    <w:rsid w:val="0094707D"/>
    <w:rsid w:val="009470CF"/>
    <w:rsid w:val="009472D7"/>
    <w:rsid w:val="009500E5"/>
    <w:rsid w:val="0095055C"/>
    <w:rsid w:val="009506F2"/>
    <w:rsid w:val="00950766"/>
    <w:rsid w:val="00950923"/>
    <w:rsid w:val="00950E42"/>
    <w:rsid w:val="009510E7"/>
    <w:rsid w:val="0095131B"/>
    <w:rsid w:val="0095142B"/>
    <w:rsid w:val="00951434"/>
    <w:rsid w:val="00951494"/>
    <w:rsid w:val="00951782"/>
    <w:rsid w:val="009517F4"/>
    <w:rsid w:val="00951CE6"/>
    <w:rsid w:val="00951D98"/>
    <w:rsid w:val="009523EA"/>
    <w:rsid w:val="0095266F"/>
    <w:rsid w:val="00952743"/>
    <w:rsid w:val="0095286A"/>
    <w:rsid w:val="00952A34"/>
    <w:rsid w:val="00952B4F"/>
    <w:rsid w:val="009536CB"/>
    <w:rsid w:val="009539C7"/>
    <w:rsid w:val="00953E72"/>
    <w:rsid w:val="00953F59"/>
    <w:rsid w:val="00954751"/>
    <w:rsid w:val="00954CD6"/>
    <w:rsid w:val="00954D1C"/>
    <w:rsid w:val="00954ED4"/>
    <w:rsid w:val="009557CE"/>
    <w:rsid w:val="0095591B"/>
    <w:rsid w:val="00955DFD"/>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900"/>
    <w:rsid w:val="00960947"/>
    <w:rsid w:val="00960CF2"/>
    <w:rsid w:val="00960E04"/>
    <w:rsid w:val="00961138"/>
    <w:rsid w:val="00961169"/>
    <w:rsid w:val="00961250"/>
    <w:rsid w:val="009616C2"/>
    <w:rsid w:val="00961A1A"/>
    <w:rsid w:val="00961A4C"/>
    <w:rsid w:val="00961F8C"/>
    <w:rsid w:val="009621A5"/>
    <w:rsid w:val="009623CA"/>
    <w:rsid w:val="0096287B"/>
    <w:rsid w:val="009637FD"/>
    <w:rsid w:val="00963DD1"/>
    <w:rsid w:val="0096411E"/>
    <w:rsid w:val="0096416C"/>
    <w:rsid w:val="009643A6"/>
    <w:rsid w:val="0096535C"/>
    <w:rsid w:val="009658AB"/>
    <w:rsid w:val="00965C39"/>
    <w:rsid w:val="00965CE0"/>
    <w:rsid w:val="00965E31"/>
    <w:rsid w:val="00965E46"/>
    <w:rsid w:val="00966A50"/>
    <w:rsid w:val="00966CA6"/>
    <w:rsid w:val="00966ED7"/>
    <w:rsid w:val="00967ADB"/>
    <w:rsid w:val="0097010A"/>
    <w:rsid w:val="009706D4"/>
    <w:rsid w:val="00970B6A"/>
    <w:rsid w:val="00970CC4"/>
    <w:rsid w:val="00970D7B"/>
    <w:rsid w:val="0097140F"/>
    <w:rsid w:val="009727B8"/>
    <w:rsid w:val="00972956"/>
    <w:rsid w:val="00972B1E"/>
    <w:rsid w:val="00972F49"/>
    <w:rsid w:val="00973700"/>
    <w:rsid w:val="00973960"/>
    <w:rsid w:val="009739B4"/>
    <w:rsid w:val="00973C50"/>
    <w:rsid w:val="00974679"/>
    <w:rsid w:val="0097539B"/>
    <w:rsid w:val="009753CB"/>
    <w:rsid w:val="009753EB"/>
    <w:rsid w:val="00975C91"/>
    <w:rsid w:val="00975D72"/>
    <w:rsid w:val="009767A0"/>
    <w:rsid w:val="00976960"/>
    <w:rsid w:val="00976B89"/>
    <w:rsid w:val="00977318"/>
    <w:rsid w:val="0097757C"/>
    <w:rsid w:val="00977710"/>
    <w:rsid w:val="0098053B"/>
    <w:rsid w:val="009809AF"/>
    <w:rsid w:val="00980ACA"/>
    <w:rsid w:val="0098125C"/>
    <w:rsid w:val="009813B3"/>
    <w:rsid w:val="0098146B"/>
    <w:rsid w:val="009816C7"/>
    <w:rsid w:val="00981877"/>
    <w:rsid w:val="00981F81"/>
    <w:rsid w:val="00982197"/>
    <w:rsid w:val="009829FD"/>
    <w:rsid w:val="00982F90"/>
    <w:rsid w:val="00983984"/>
    <w:rsid w:val="00983BA8"/>
    <w:rsid w:val="00983C3B"/>
    <w:rsid w:val="00984DFF"/>
    <w:rsid w:val="0098555E"/>
    <w:rsid w:val="00986158"/>
    <w:rsid w:val="00986423"/>
    <w:rsid w:val="00986CD4"/>
    <w:rsid w:val="00986D0E"/>
    <w:rsid w:val="009871C5"/>
    <w:rsid w:val="0098742C"/>
    <w:rsid w:val="0098765F"/>
    <w:rsid w:val="00987688"/>
    <w:rsid w:val="00987A47"/>
    <w:rsid w:val="00987DFA"/>
    <w:rsid w:val="00987E44"/>
    <w:rsid w:val="00990DDE"/>
    <w:rsid w:val="00991123"/>
    <w:rsid w:val="0099117B"/>
    <w:rsid w:val="00991239"/>
    <w:rsid w:val="00991550"/>
    <w:rsid w:val="0099181B"/>
    <w:rsid w:val="00992907"/>
    <w:rsid w:val="00992DA4"/>
    <w:rsid w:val="00993756"/>
    <w:rsid w:val="00993ACA"/>
    <w:rsid w:val="00993DAE"/>
    <w:rsid w:val="00993E0A"/>
    <w:rsid w:val="009942BA"/>
    <w:rsid w:val="00994EAF"/>
    <w:rsid w:val="00995139"/>
    <w:rsid w:val="00995264"/>
    <w:rsid w:val="009953FE"/>
    <w:rsid w:val="009959E3"/>
    <w:rsid w:val="0099603B"/>
    <w:rsid w:val="00997271"/>
    <w:rsid w:val="00997461"/>
    <w:rsid w:val="00997A4A"/>
    <w:rsid w:val="009A0B18"/>
    <w:rsid w:val="009A0B30"/>
    <w:rsid w:val="009A0B77"/>
    <w:rsid w:val="009A0FBA"/>
    <w:rsid w:val="009A1685"/>
    <w:rsid w:val="009A1781"/>
    <w:rsid w:val="009A1DFB"/>
    <w:rsid w:val="009A1E37"/>
    <w:rsid w:val="009A2131"/>
    <w:rsid w:val="009A228A"/>
    <w:rsid w:val="009A2627"/>
    <w:rsid w:val="009A28F9"/>
    <w:rsid w:val="009A2D74"/>
    <w:rsid w:val="009A2E7A"/>
    <w:rsid w:val="009A2F7F"/>
    <w:rsid w:val="009A31BC"/>
    <w:rsid w:val="009A347B"/>
    <w:rsid w:val="009A39B3"/>
    <w:rsid w:val="009A3A46"/>
    <w:rsid w:val="009A4EA9"/>
    <w:rsid w:val="009A5218"/>
    <w:rsid w:val="009A53C1"/>
    <w:rsid w:val="009A5D79"/>
    <w:rsid w:val="009A5E07"/>
    <w:rsid w:val="009A608A"/>
    <w:rsid w:val="009A62E0"/>
    <w:rsid w:val="009A6354"/>
    <w:rsid w:val="009A64BF"/>
    <w:rsid w:val="009A6959"/>
    <w:rsid w:val="009A6BD5"/>
    <w:rsid w:val="009A73C5"/>
    <w:rsid w:val="009A74C3"/>
    <w:rsid w:val="009A7D1C"/>
    <w:rsid w:val="009B0580"/>
    <w:rsid w:val="009B0714"/>
    <w:rsid w:val="009B0AE5"/>
    <w:rsid w:val="009B0F6A"/>
    <w:rsid w:val="009B129D"/>
    <w:rsid w:val="009B1335"/>
    <w:rsid w:val="009B14D7"/>
    <w:rsid w:val="009B1665"/>
    <w:rsid w:val="009B241F"/>
    <w:rsid w:val="009B25FA"/>
    <w:rsid w:val="009B27B5"/>
    <w:rsid w:val="009B31D6"/>
    <w:rsid w:val="009B381E"/>
    <w:rsid w:val="009B385E"/>
    <w:rsid w:val="009B4E07"/>
    <w:rsid w:val="009B5C60"/>
    <w:rsid w:val="009B5C61"/>
    <w:rsid w:val="009B5CA5"/>
    <w:rsid w:val="009B5EB0"/>
    <w:rsid w:val="009B5F86"/>
    <w:rsid w:val="009B649A"/>
    <w:rsid w:val="009B68A3"/>
    <w:rsid w:val="009B69D6"/>
    <w:rsid w:val="009B6AAC"/>
    <w:rsid w:val="009B6F5B"/>
    <w:rsid w:val="009B6FF5"/>
    <w:rsid w:val="009B702A"/>
    <w:rsid w:val="009C01F0"/>
    <w:rsid w:val="009C0303"/>
    <w:rsid w:val="009C0410"/>
    <w:rsid w:val="009C0539"/>
    <w:rsid w:val="009C0693"/>
    <w:rsid w:val="009C0E41"/>
    <w:rsid w:val="009C0EC8"/>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4190"/>
    <w:rsid w:val="009C473C"/>
    <w:rsid w:val="009C49C5"/>
    <w:rsid w:val="009C51DE"/>
    <w:rsid w:val="009C5224"/>
    <w:rsid w:val="009C5419"/>
    <w:rsid w:val="009C5519"/>
    <w:rsid w:val="009C5BEB"/>
    <w:rsid w:val="009C5E27"/>
    <w:rsid w:val="009C64FA"/>
    <w:rsid w:val="009C65A8"/>
    <w:rsid w:val="009C6C1D"/>
    <w:rsid w:val="009C6EDB"/>
    <w:rsid w:val="009C76E4"/>
    <w:rsid w:val="009C7CCC"/>
    <w:rsid w:val="009C7CE6"/>
    <w:rsid w:val="009D046D"/>
    <w:rsid w:val="009D0E38"/>
    <w:rsid w:val="009D0E99"/>
    <w:rsid w:val="009D0F7A"/>
    <w:rsid w:val="009D1640"/>
    <w:rsid w:val="009D1720"/>
    <w:rsid w:val="009D1A2B"/>
    <w:rsid w:val="009D1A60"/>
    <w:rsid w:val="009D1D45"/>
    <w:rsid w:val="009D244A"/>
    <w:rsid w:val="009D27D6"/>
    <w:rsid w:val="009D28F0"/>
    <w:rsid w:val="009D3554"/>
    <w:rsid w:val="009D3E92"/>
    <w:rsid w:val="009D4157"/>
    <w:rsid w:val="009D434D"/>
    <w:rsid w:val="009D4394"/>
    <w:rsid w:val="009D45AE"/>
    <w:rsid w:val="009D4B38"/>
    <w:rsid w:val="009D50B3"/>
    <w:rsid w:val="009D5517"/>
    <w:rsid w:val="009D691C"/>
    <w:rsid w:val="009D6A87"/>
    <w:rsid w:val="009D6F6C"/>
    <w:rsid w:val="009D756C"/>
    <w:rsid w:val="009D7879"/>
    <w:rsid w:val="009D7C0D"/>
    <w:rsid w:val="009D7D08"/>
    <w:rsid w:val="009E0584"/>
    <w:rsid w:val="009E0B37"/>
    <w:rsid w:val="009E0BF0"/>
    <w:rsid w:val="009E0C93"/>
    <w:rsid w:val="009E0F8F"/>
    <w:rsid w:val="009E13E5"/>
    <w:rsid w:val="009E1853"/>
    <w:rsid w:val="009E1CCF"/>
    <w:rsid w:val="009E1EAC"/>
    <w:rsid w:val="009E27B7"/>
    <w:rsid w:val="009E2CF1"/>
    <w:rsid w:val="009E2F3B"/>
    <w:rsid w:val="009E3341"/>
    <w:rsid w:val="009E3528"/>
    <w:rsid w:val="009E3BBC"/>
    <w:rsid w:val="009E3C3B"/>
    <w:rsid w:val="009E4848"/>
    <w:rsid w:val="009E4BF6"/>
    <w:rsid w:val="009E4D3F"/>
    <w:rsid w:val="009E5456"/>
    <w:rsid w:val="009E54A0"/>
    <w:rsid w:val="009E5A1A"/>
    <w:rsid w:val="009E5BFF"/>
    <w:rsid w:val="009E5D41"/>
    <w:rsid w:val="009E6606"/>
    <w:rsid w:val="009E681A"/>
    <w:rsid w:val="009E6F7C"/>
    <w:rsid w:val="009E71B1"/>
    <w:rsid w:val="009E7621"/>
    <w:rsid w:val="009E765C"/>
    <w:rsid w:val="009E76AC"/>
    <w:rsid w:val="009E775C"/>
    <w:rsid w:val="009E77D2"/>
    <w:rsid w:val="009F08E5"/>
    <w:rsid w:val="009F0F39"/>
    <w:rsid w:val="009F12E1"/>
    <w:rsid w:val="009F132D"/>
    <w:rsid w:val="009F136E"/>
    <w:rsid w:val="009F1416"/>
    <w:rsid w:val="009F170E"/>
    <w:rsid w:val="009F1906"/>
    <w:rsid w:val="009F1986"/>
    <w:rsid w:val="009F204D"/>
    <w:rsid w:val="009F20AA"/>
    <w:rsid w:val="009F24FC"/>
    <w:rsid w:val="009F26D5"/>
    <w:rsid w:val="009F26F4"/>
    <w:rsid w:val="009F28C7"/>
    <w:rsid w:val="009F2912"/>
    <w:rsid w:val="009F30F1"/>
    <w:rsid w:val="009F31D9"/>
    <w:rsid w:val="009F3538"/>
    <w:rsid w:val="009F3846"/>
    <w:rsid w:val="009F3EBC"/>
    <w:rsid w:val="009F40DE"/>
    <w:rsid w:val="009F4633"/>
    <w:rsid w:val="009F4E62"/>
    <w:rsid w:val="009F4EA8"/>
    <w:rsid w:val="009F5CF0"/>
    <w:rsid w:val="009F5D83"/>
    <w:rsid w:val="009F5E97"/>
    <w:rsid w:val="009F5EB7"/>
    <w:rsid w:val="009F61A9"/>
    <w:rsid w:val="009F683B"/>
    <w:rsid w:val="009F68BB"/>
    <w:rsid w:val="009F6F55"/>
    <w:rsid w:val="009F71DE"/>
    <w:rsid w:val="009F7316"/>
    <w:rsid w:val="009F73AC"/>
    <w:rsid w:val="009F7423"/>
    <w:rsid w:val="00A00531"/>
    <w:rsid w:val="00A00784"/>
    <w:rsid w:val="00A00E9C"/>
    <w:rsid w:val="00A01211"/>
    <w:rsid w:val="00A0276E"/>
    <w:rsid w:val="00A028C3"/>
    <w:rsid w:val="00A02A0A"/>
    <w:rsid w:val="00A02D57"/>
    <w:rsid w:val="00A0310E"/>
    <w:rsid w:val="00A03767"/>
    <w:rsid w:val="00A0424C"/>
    <w:rsid w:val="00A049CA"/>
    <w:rsid w:val="00A04A55"/>
    <w:rsid w:val="00A04E88"/>
    <w:rsid w:val="00A05096"/>
    <w:rsid w:val="00A05269"/>
    <w:rsid w:val="00A05DA1"/>
    <w:rsid w:val="00A05E04"/>
    <w:rsid w:val="00A05E4A"/>
    <w:rsid w:val="00A05F57"/>
    <w:rsid w:val="00A068D9"/>
    <w:rsid w:val="00A06A21"/>
    <w:rsid w:val="00A06AB1"/>
    <w:rsid w:val="00A07034"/>
    <w:rsid w:val="00A07F76"/>
    <w:rsid w:val="00A10084"/>
    <w:rsid w:val="00A101B9"/>
    <w:rsid w:val="00A10584"/>
    <w:rsid w:val="00A10656"/>
    <w:rsid w:val="00A10897"/>
    <w:rsid w:val="00A10C8A"/>
    <w:rsid w:val="00A1110B"/>
    <w:rsid w:val="00A113D7"/>
    <w:rsid w:val="00A11C70"/>
    <w:rsid w:val="00A11F87"/>
    <w:rsid w:val="00A124A0"/>
    <w:rsid w:val="00A128AF"/>
    <w:rsid w:val="00A12996"/>
    <w:rsid w:val="00A12A98"/>
    <w:rsid w:val="00A138B8"/>
    <w:rsid w:val="00A139AC"/>
    <w:rsid w:val="00A13AD6"/>
    <w:rsid w:val="00A1416B"/>
    <w:rsid w:val="00A1431F"/>
    <w:rsid w:val="00A14C73"/>
    <w:rsid w:val="00A14D6A"/>
    <w:rsid w:val="00A15676"/>
    <w:rsid w:val="00A159CE"/>
    <w:rsid w:val="00A15DCB"/>
    <w:rsid w:val="00A16110"/>
    <w:rsid w:val="00A16A45"/>
    <w:rsid w:val="00A16AB7"/>
    <w:rsid w:val="00A16B92"/>
    <w:rsid w:val="00A1747D"/>
    <w:rsid w:val="00A17AB7"/>
    <w:rsid w:val="00A17CDF"/>
    <w:rsid w:val="00A208AA"/>
    <w:rsid w:val="00A20C03"/>
    <w:rsid w:val="00A20FFB"/>
    <w:rsid w:val="00A2103D"/>
    <w:rsid w:val="00A21346"/>
    <w:rsid w:val="00A213FA"/>
    <w:rsid w:val="00A2167F"/>
    <w:rsid w:val="00A219F9"/>
    <w:rsid w:val="00A21F9F"/>
    <w:rsid w:val="00A21FDC"/>
    <w:rsid w:val="00A222B9"/>
    <w:rsid w:val="00A225D7"/>
    <w:rsid w:val="00A22B57"/>
    <w:rsid w:val="00A22CFD"/>
    <w:rsid w:val="00A232F4"/>
    <w:rsid w:val="00A2342A"/>
    <w:rsid w:val="00A2376F"/>
    <w:rsid w:val="00A23790"/>
    <w:rsid w:val="00A23F6E"/>
    <w:rsid w:val="00A2401A"/>
    <w:rsid w:val="00A2431B"/>
    <w:rsid w:val="00A2432C"/>
    <w:rsid w:val="00A246E5"/>
    <w:rsid w:val="00A2472D"/>
    <w:rsid w:val="00A247FD"/>
    <w:rsid w:val="00A24DD7"/>
    <w:rsid w:val="00A24E69"/>
    <w:rsid w:val="00A24F5C"/>
    <w:rsid w:val="00A2512F"/>
    <w:rsid w:val="00A253D5"/>
    <w:rsid w:val="00A25A01"/>
    <w:rsid w:val="00A25B4B"/>
    <w:rsid w:val="00A25FF6"/>
    <w:rsid w:val="00A2617E"/>
    <w:rsid w:val="00A26603"/>
    <w:rsid w:val="00A26BCA"/>
    <w:rsid w:val="00A26E4A"/>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357"/>
    <w:rsid w:val="00A3254C"/>
    <w:rsid w:val="00A3277A"/>
    <w:rsid w:val="00A32C88"/>
    <w:rsid w:val="00A33AF9"/>
    <w:rsid w:val="00A33B2D"/>
    <w:rsid w:val="00A33F26"/>
    <w:rsid w:val="00A3438C"/>
    <w:rsid w:val="00A34864"/>
    <w:rsid w:val="00A348E4"/>
    <w:rsid w:val="00A35451"/>
    <w:rsid w:val="00A357B2"/>
    <w:rsid w:val="00A357C3"/>
    <w:rsid w:val="00A359E3"/>
    <w:rsid w:val="00A35CF8"/>
    <w:rsid w:val="00A35EDB"/>
    <w:rsid w:val="00A368C3"/>
    <w:rsid w:val="00A36B36"/>
    <w:rsid w:val="00A36EC4"/>
    <w:rsid w:val="00A36FD3"/>
    <w:rsid w:val="00A37449"/>
    <w:rsid w:val="00A37EF4"/>
    <w:rsid w:val="00A37F97"/>
    <w:rsid w:val="00A40257"/>
    <w:rsid w:val="00A404FE"/>
    <w:rsid w:val="00A4067F"/>
    <w:rsid w:val="00A4098A"/>
    <w:rsid w:val="00A40ADC"/>
    <w:rsid w:val="00A40BE2"/>
    <w:rsid w:val="00A40CF6"/>
    <w:rsid w:val="00A40E37"/>
    <w:rsid w:val="00A4108E"/>
    <w:rsid w:val="00A41907"/>
    <w:rsid w:val="00A41996"/>
    <w:rsid w:val="00A41C3C"/>
    <w:rsid w:val="00A42773"/>
    <w:rsid w:val="00A42B8E"/>
    <w:rsid w:val="00A42DF0"/>
    <w:rsid w:val="00A4361D"/>
    <w:rsid w:val="00A4399E"/>
    <w:rsid w:val="00A43AC9"/>
    <w:rsid w:val="00A44135"/>
    <w:rsid w:val="00A4454A"/>
    <w:rsid w:val="00A44622"/>
    <w:rsid w:val="00A45099"/>
    <w:rsid w:val="00A45858"/>
    <w:rsid w:val="00A45D29"/>
    <w:rsid w:val="00A45FF5"/>
    <w:rsid w:val="00A4684E"/>
    <w:rsid w:val="00A46BB5"/>
    <w:rsid w:val="00A46D28"/>
    <w:rsid w:val="00A472EE"/>
    <w:rsid w:val="00A47771"/>
    <w:rsid w:val="00A4778B"/>
    <w:rsid w:val="00A477B0"/>
    <w:rsid w:val="00A477BD"/>
    <w:rsid w:val="00A479BA"/>
    <w:rsid w:val="00A5011A"/>
    <w:rsid w:val="00A503C6"/>
    <w:rsid w:val="00A504F2"/>
    <w:rsid w:val="00A505EE"/>
    <w:rsid w:val="00A5066E"/>
    <w:rsid w:val="00A50BC8"/>
    <w:rsid w:val="00A51361"/>
    <w:rsid w:val="00A51872"/>
    <w:rsid w:val="00A51A9F"/>
    <w:rsid w:val="00A52470"/>
    <w:rsid w:val="00A5290F"/>
    <w:rsid w:val="00A52E7D"/>
    <w:rsid w:val="00A53095"/>
    <w:rsid w:val="00A53193"/>
    <w:rsid w:val="00A5321D"/>
    <w:rsid w:val="00A53CEB"/>
    <w:rsid w:val="00A53EAB"/>
    <w:rsid w:val="00A54248"/>
    <w:rsid w:val="00A54345"/>
    <w:rsid w:val="00A54895"/>
    <w:rsid w:val="00A54972"/>
    <w:rsid w:val="00A54C4A"/>
    <w:rsid w:val="00A54C8A"/>
    <w:rsid w:val="00A55099"/>
    <w:rsid w:val="00A551BD"/>
    <w:rsid w:val="00A5581C"/>
    <w:rsid w:val="00A55B53"/>
    <w:rsid w:val="00A55E0F"/>
    <w:rsid w:val="00A562C4"/>
    <w:rsid w:val="00A565D5"/>
    <w:rsid w:val="00A5680E"/>
    <w:rsid w:val="00A56E27"/>
    <w:rsid w:val="00A56E85"/>
    <w:rsid w:val="00A57420"/>
    <w:rsid w:val="00A57929"/>
    <w:rsid w:val="00A57AF9"/>
    <w:rsid w:val="00A57B08"/>
    <w:rsid w:val="00A6046E"/>
    <w:rsid w:val="00A60B55"/>
    <w:rsid w:val="00A60CB7"/>
    <w:rsid w:val="00A613D9"/>
    <w:rsid w:val="00A61413"/>
    <w:rsid w:val="00A61530"/>
    <w:rsid w:val="00A61580"/>
    <w:rsid w:val="00A615F7"/>
    <w:rsid w:val="00A61B2C"/>
    <w:rsid w:val="00A61B81"/>
    <w:rsid w:val="00A61DDD"/>
    <w:rsid w:val="00A623DA"/>
    <w:rsid w:val="00A627AA"/>
    <w:rsid w:val="00A62811"/>
    <w:rsid w:val="00A631C8"/>
    <w:rsid w:val="00A63E8C"/>
    <w:rsid w:val="00A63EEE"/>
    <w:rsid w:val="00A642B4"/>
    <w:rsid w:val="00A64C9F"/>
    <w:rsid w:val="00A64E2B"/>
    <w:rsid w:val="00A650DA"/>
    <w:rsid w:val="00A65FB6"/>
    <w:rsid w:val="00A66B7D"/>
    <w:rsid w:val="00A66C93"/>
    <w:rsid w:val="00A66F00"/>
    <w:rsid w:val="00A67702"/>
    <w:rsid w:val="00A677CF"/>
    <w:rsid w:val="00A67DA8"/>
    <w:rsid w:val="00A706F6"/>
    <w:rsid w:val="00A712F7"/>
    <w:rsid w:val="00A71B92"/>
    <w:rsid w:val="00A71BE0"/>
    <w:rsid w:val="00A7235A"/>
    <w:rsid w:val="00A724E8"/>
    <w:rsid w:val="00A72531"/>
    <w:rsid w:val="00A72E89"/>
    <w:rsid w:val="00A7303D"/>
    <w:rsid w:val="00A73291"/>
    <w:rsid w:val="00A7334C"/>
    <w:rsid w:val="00A73467"/>
    <w:rsid w:val="00A73809"/>
    <w:rsid w:val="00A73A43"/>
    <w:rsid w:val="00A73C6A"/>
    <w:rsid w:val="00A73CFF"/>
    <w:rsid w:val="00A73D3B"/>
    <w:rsid w:val="00A73E27"/>
    <w:rsid w:val="00A7415E"/>
    <w:rsid w:val="00A7545C"/>
    <w:rsid w:val="00A754ED"/>
    <w:rsid w:val="00A756AD"/>
    <w:rsid w:val="00A7645D"/>
    <w:rsid w:val="00A7655A"/>
    <w:rsid w:val="00A76EC8"/>
    <w:rsid w:val="00A772EB"/>
    <w:rsid w:val="00A774B8"/>
    <w:rsid w:val="00A775A3"/>
    <w:rsid w:val="00A77C0D"/>
    <w:rsid w:val="00A8050C"/>
    <w:rsid w:val="00A80817"/>
    <w:rsid w:val="00A809BE"/>
    <w:rsid w:val="00A80E34"/>
    <w:rsid w:val="00A818C4"/>
    <w:rsid w:val="00A81BF1"/>
    <w:rsid w:val="00A822B2"/>
    <w:rsid w:val="00A82E84"/>
    <w:rsid w:val="00A82FDE"/>
    <w:rsid w:val="00A83517"/>
    <w:rsid w:val="00A8388C"/>
    <w:rsid w:val="00A840B4"/>
    <w:rsid w:val="00A842B9"/>
    <w:rsid w:val="00A84A95"/>
    <w:rsid w:val="00A84AB7"/>
    <w:rsid w:val="00A84FBB"/>
    <w:rsid w:val="00A85143"/>
    <w:rsid w:val="00A85540"/>
    <w:rsid w:val="00A85F86"/>
    <w:rsid w:val="00A85FD8"/>
    <w:rsid w:val="00A86220"/>
    <w:rsid w:val="00A86289"/>
    <w:rsid w:val="00A86B00"/>
    <w:rsid w:val="00A86E76"/>
    <w:rsid w:val="00A87080"/>
    <w:rsid w:val="00A8747A"/>
    <w:rsid w:val="00A876D0"/>
    <w:rsid w:val="00A87B67"/>
    <w:rsid w:val="00A90052"/>
    <w:rsid w:val="00A907F7"/>
    <w:rsid w:val="00A909B6"/>
    <w:rsid w:val="00A90B68"/>
    <w:rsid w:val="00A90D4E"/>
    <w:rsid w:val="00A90F91"/>
    <w:rsid w:val="00A910DA"/>
    <w:rsid w:val="00A91384"/>
    <w:rsid w:val="00A919D6"/>
    <w:rsid w:val="00A92200"/>
    <w:rsid w:val="00A929A0"/>
    <w:rsid w:val="00A933A1"/>
    <w:rsid w:val="00A93E28"/>
    <w:rsid w:val="00A93F4B"/>
    <w:rsid w:val="00A93FC2"/>
    <w:rsid w:val="00A942BA"/>
    <w:rsid w:val="00A949D2"/>
    <w:rsid w:val="00A9559C"/>
    <w:rsid w:val="00A955CE"/>
    <w:rsid w:val="00A95B1D"/>
    <w:rsid w:val="00A95DD5"/>
    <w:rsid w:val="00A961F8"/>
    <w:rsid w:val="00A964D5"/>
    <w:rsid w:val="00A96A4E"/>
    <w:rsid w:val="00A96FF0"/>
    <w:rsid w:val="00A97435"/>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B8F"/>
    <w:rsid w:val="00AA2D08"/>
    <w:rsid w:val="00AA2E92"/>
    <w:rsid w:val="00AA34E3"/>
    <w:rsid w:val="00AA3625"/>
    <w:rsid w:val="00AA3C21"/>
    <w:rsid w:val="00AA3DD9"/>
    <w:rsid w:val="00AA4173"/>
    <w:rsid w:val="00AA4186"/>
    <w:rsid w:val="00AA4306"/>
    <w:rsid w:val="00AA43E8"/>
    <w:rsid w:val="00AA58B9"/>
    <w:rsid w:val="00AA68B3"/>
    <w:rsid w:val="00AA6991"/>
    <w:rsid w:val="00AA6C49"/>
    <w:rsid w:val="00AA6C65"/>
    <w:rsid w:val="00AA741E"/>
    <w:rsid w:val="00AA7C65"/>
    <w:rsid w:val="00AB14B9"/>
    <w:rsid w:val="00AB225D"/>
    <w:rsid w:val="00AB2532"/>
    <w:rsid w:val="00AB275F"/>
    <w:rsid w:val="00AB27EA"/>
    <w:rsid w:val="00AB2EB2"/>
    <w:rsid w:val="00AB325D"/>
    <w:rsid w:val="00AB3877"/>
    <w:rsid w:val="00AB3C26"/>
    <w:rsid w:val="00AB3E85"/>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75FC"/>
    <w:rsid w:val="00AB78C3"/>
    <w:rsid w:val="00AB7E88"/>
    <w:rsid w:val="00AB7F96"/>
    <w:rsid w:val="00AC0287"/>
    <w:rsid w:val="00AC0A16"/>
    <w:rsid w:val="00AC1084"/>
    <w:rsid w:val="00AC155C"/>
    <w:rsid w:val="00AC1FFA"/>
    <w:rsid w:val="00AC28FE"/>
    <w:rsid w:val="00AC297B"/>
    <w:rsid w:val="00AC3862"/>
    <w:rsid w:val="00AC3CB3"/>
    <w:rsid w:val="00AC4123"/>
    <w:rsid w:val="00AC451A"/>
    <w:rsid w:val="00AC478F"/>
    <w:rsid w:val="00AC4C2C"/>
    <w:rsid w:val="00AC4DE1"/>
    <w:rsid w:val="00AC537D"/>
    <w:rsid w:val="00AC552C"/>
    <w:rsid w:val="00AC5CF0"/>
    <w:rsid w:val="00AC6437"/>
    <w:rsid w:val="00AC652C"/>
    <w:rsid w:val="00AC6554"/>
    <w:rsid w:val="00AC68D7"/>
    <w:rsid w:val="00AC6B78"/>
    <w:rsid w:val="00AC6D0B"/>
    <w:rsid w:val="00AC70C0"/>
    <w:rsid w:val="00AC7D37"/>
    <w:rsid w:val="00AC7D54"/>
    <w:rsid w:val="00AD025E"/>
    <w:rsid w:val="00AD02B7"/>
    <w:rsid w:val="00AD03B3"/>
    <w:rsid w:val="00AD03D6"/>
    <w:rsid w:val="00AD0451"/>
    <w:rsid w:val="00AD0593"/>
    <w:rsid w:val="00AD05B0"/>
    <w:rsid w:val="00AD0B66"/>
    <w:rsid w:val="00AD1831"/>
    <w:rsid w:val="00AD18EE"/>
    <w:rsid w:val="00AD2747"/>
    <w:rsid w:val="00AD3037"/>
    <w:rsid w:val="00AD3038"/>
    <w:rsid w:val="00AD3296"/>
    <w:rsid w:val="00AD33BC"/>
    <w:rsid w:val="00AD4943"/>
    <w:rsid w:val="00AD49FA"/>
    <w:rsid w:val="00AD4C26"/>
    <w:rsid w:val="00AD52BD"/>
    <w:rsid w:val="00AD67D6"/>
    <w:rsid w:val="00AD692D"/>
    <w:rsid w:val="00AD6B3E"/>
    <w:rsid w:val="00AD6F78"/>
    <w:rsid w:val="00AD781A"/>
    <w:rsid w:val="00AD7C28"/>
    <w:rsid w:val="00AD7C88"/>
    <w:rsid w:val="00AE048D"/>
    <w:rsid w:val="00AE0962"/>
    <w:rsid w:val="00AE0A91"/>
    <w:rsid w:val="00AE0FCB"/>
    <w:rsid w:val="00AE1849"/>
    <w:rsid w:val="00AE1B7D"/>
    <w:rsid w:val="00AE1C38"/>
    <w:rsid w:val="00AE2FBA"/>
    <w:rsid w:val="00AE3242"/>
    <w:rsid w:val="00AE382A"/>
    <w:rsid w:val="00AE38F7"/>
    <w:rsid w:val="00AE407F"/>
    <w:rsid w:val="00AE53B1"/>
    <w:rsid w:val="00AE5A7C"/>
    <w:rsid w:val="00AE6073"/>
    <w:rsid w:val="00AE6090"/>
    <w:rsid w:val="00AE6236"/>
    <w:rsid w:val="00AE6583"/>
    <w:rsid w:val="00AE6630"/>
    <w:rsid w:val="00AE710C"/>
    <w:rsid w:val="00AE77D6"/>
    <w:rsid w:val="00AF0002"/>
    <w:rsid w:val="00AF0C58"/>
    <w:rsid w:val="00AF1079"/>
    <w:rsid w:val="00AF1D5E"/>
    <w:rsid w:val="00AF2484"/>
    <w:rsid w:val="00AF2BC0"/>
    <w:rsid w:val="00AF2C8C"/>
    <w:rsid w:val="00AF49EA"/>
    <w:rsid w:val="00AF4ED4"/>
    <w:rsid w:val="00AF4F66"/>
    <w:rsid w:val="00AF5472"/>
    <w:rsid w:val="00AF56B7"/>
    <w:rsid w:val="00AF5AFE"/>
    <w:rsid w:val="00AF6551"/>
    <w:rsid w:val="00AF666D"/>
    <w:rsid w:val="00AF6804"/>
    <w:rsid w:val="00AF6A8D"/>
    <w:rsid w:val="00AF6AA5"/>
    <w:rsid w:val="00AF6AB0"/>
    <w:rsid w:val="00AF6DE2"/>
    <w:rsid w:val="00AF701C"/>
    <w:rsid w:val="00AF7210"/>
    <w:rsid w:val="00AF7582"/>
    <w:rsid w:val="00AF784F"/>
    <w:rsid w:val="00B00433"/>
    <w:rsid w:val="00B00AFA"/>
    <w:rsid w:val="00B017D8"/>
    <w:rsid w:val="00B01A1E"/>
    <w:rsid w:val="00B01A56"/>
    <w:rsid w:val="00B01E99"/>
    <w:rsid w:val="00B0251D"/>
    <w:rsid w:val="00B025A5"/>
    <w:rsid w:val="00B0383E"/>
    <w:rsid w:val="00B03852"/>
    <w:rsid w:val="00B03B76"/>
    <w:rsid w:val="00B03C53"/>
    <w:rsid w:val="00B03D71"/>
    <w:rsid w:val="00B03D8E"/>
    <w:rsid w:val="00B04507"/>
    <w:rsid w:val="00B04FF3"/>
    <w:rsid w:val="00B05AD9"/>
    <w:rsid w:val="00B06117"/>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24BB"/>
    <w:rsid w:val="00B1287F"/>
    <w:rsid w:val="00B12922"/>
    <w:rsid w:val="00B1292C"/>
    <w:rsid w:val="00B12F5A"/>
    <w:rsid w:val="00B1392B"/>
    <w:rsid w:val="00B139D5"/>
    <w:rsid w:val="00B13AF4"/>
    <w:rsid w:val="00B14196"/>
    <w:rsid w:val="00B1487F"/>
    <w:rsid w:val="00B14921"/>
    <w:rsid w:val="00B14E80"/>
    <w:rsid w:val="00B1501A"/>
    <w:rsid w:val="00B153FD"/>
    <w:rsid w:val="00B15683"/>
    <w:rsid w:val="00B15B7C"/>
    <w:rsid w:val="00B15C7C"/>
    <w:rsid w:val="00B15EDE"/>
    <w:rsid w:val="00B1651F"/>
    <w:rsid w:val="00B166D4"/>
    <w:rsid w:val="00B16745"/>
    <w:rsid w:val="00B16F37"/>
    <w:rsid w:val="00B175E1"/>
    <w:rsid w:val="00B175E2"/>
    <w:rsid w:val="00B1777F"/>
    <w:rsid w:val="00B179BB"/>
    <w:rsid w:val="00B20DA0"/>
    <w:rsid w:val="00B20DB6"/>
    <w:rsid w:val="00B213DE"/>
    <w:rsid w:val="00B21420"/>
    <w:rsid w:val="00B2149A"/>
    <w:rsid w:val="00B21FAC"/>
    <w:rsid w:val="00B2231F"/>
    <w:rsid w:val="00B223DF"/>
    <w:rsid w:val="00B224A8"/>
    <w:rsid w:val="00B229BB"/>
    <w:rsid w:val="00B22C57"/>
    <w:rsid w:val="00B23142"/>
    <w:rsid w:val="00B2360C"/>
    <w:rsid w:val="00B23832"/>
    <w:rsid w:val="00B23EFF"/>
    <w:rsid w:val="00B24765"/>
    <w:rsid w:val="00B24C80"/>
    <w:rsid w:val="00B24FBC"/>
    <w:rsid w:val="00B250F9"/>
    <w:rsid w:val="00B25AB2"/>
    <w:rsid w:val="00B260EC"/>
    <w:rsid w:val="00B26305"/>
    <w:rsid w:val="00B26E98"/>
    <w:rsid w:val="00B26F77"/>
    <w:rsid w:val="00B27011"/>
    <w:rsid w:val="00B270F6"/>
    <w:rsid w:val="00B27582"/>
    <w:rsid w:val="00B2767E"/>
    <w:rsid w:val="00B27922"/>
    <w:rsid w:val="00B27ACE"/>
    <w:rsid w:val="00B30238"/>
    <w:rsid w:val="00B3044D"/>
    <w:rsid w:val="00B307F2"/>
    <w:rsid w:val="00B3082A"/>
    <w:rsid w:val="00B30A60"/>
    <w:rsid w:val="00B30C98"/>
    <w:rsid w:val="00B314B1"/>
    <w:rsid w:val="00B314D1"/>
    <w:rsid w:val="00B315A8"/>
    <w:rsid w:val="00B31748"/>
    <w:rsid w:val="00B31C36"/>
    <w:rsid w:val="00B31F3C"/>
    <w:rsid w:val="00B32338"/>
    <w:rsid w:val="00B32EF8"/>
    <w:rsid w:val="00B33139"/>
    <w:rsid w:val="00B336C5"/>
    <w:rsid w:val="00B33B3A"/>
    <w:rsid w:val="00B33F15"/>
    <w:rsid w:val="00B340A6"/>
    <w:rsid w:val="00B34227"/>
    <w:rsid w:val="00B3429A"/>
    <w:rsid w:val="00B3450B"/>
    <w:rsid w:val="00B34990"/>
    <w:rsid w:val="00B35C30"/>
    <w:rsid w:val="00B36280"/>
    <w:rsid w:val="00B36423"/>
    <w:rsid w:val="00B3655F"/>
    <w:rsid w:val="00B370F3"/>
    <w:rsid w:val="00B37B74"/>
    <w:rsid w:val="00B37BA4"/>
    <w:rsid w:val="00B4072C"/>
    <w:rsid w:val="00B4095A"/>
    <w:rsid w:val="00B40A2C"/>
    <w:rsid w:val="00B40BBE"/>
    <w:rsid w:val="00B40CAF"/>
    <w:rsid w:val="00B41153"/>
    <w:rsid w:val="00B418B2"/>
    <w:rsid w:val="00B426D1"/>
    <w:rsid w:val="00B427AF"/>
    <w:rsid w:val="00B42D85"/>
    <w:rsid w:val="00B43484"/>
    <w:rsid w:val="00B434F1"/>
    <w:rsid w:val="00B4369C"/>
    <w:rsid w:val="00B4405C"/>
    <w:rsid w:val="00B44444"/>
    <w:rsid w:val="00B4513B"/>
    <w:rsid w:val="00B4516E"/>
    <w:rsid w:val="00B45389"/>
    <w:rsid w:val="00B457E2"/>
    <w:rsid w:val="00B458C2"/>
    <w:rsid w:val="00B4690A"/>
    <w:rsid w:val="00B4717F"/>
    <w:rsid w:val="00B4780B"/>
    <w:rsid w:val="00B505FB"/>
    <w:rsid w:val="00B50730"/>
    <w:rsid w:val="00B509DE"/>
    <w:rsid w:val="00B50F32"/>
    <w:rsid w:val="00B512C9"/>
    <w:rsid w:val="00B51CA5"/>
    <w:rsid w:val="00B52051"/>
    <w:rsid w:val="00B5248C"/>
    <w:rsid w:val="00B526A3"/>
    <w:rsid w:val="00B52D73"/>
    <w:rsid w:val="00B53063"/>
    <w:rsid w:val="00B533C7"/>
    <w:rsid w:val="00B5361C"/>
    <w:rsid w:val="00B53682"/>
    <w:rsid w:val="00B53884"/>
    <w:rsid w:val="00B53EE2"/>
    <w:rsid w:val="00B54457"/>
    <w:rsid w:val="00B54531"/>
    <w:rsid w:val="00B54903"/>
    <w:rsid w:val="00B54FAF"/>
    <w:rsid w:val="00B55189"/>
    <w:rsid w:val="00B55530"/>
    <w:rsid w:val="00B55A37"/>
    <w:rsid w:val="00B55B93"/>
    <w:rsid w:val="00B566E6"/>
    <w:rsid w:val="00B56D3B"/>
    <w:rsid w:val="00B56FB8"/>
    <w:rsid w:val="00B57901"/>
    <w:rsid w:val="00B57B00"/>
    <w:rsid w:val="00B57BDF"/>
    <w:rsid w:val="00B57E69"/>
    <w:rsid w:val="00B601AA"/>
    <w:rsid w:val="00B60DC1"/>
    <w:rsid w:val="00B62003"/>
    <w:rsid w:val="00B62110"/>
    <w:rsid w:val="00B62AEB"/>
    <w:rsid w:val="00B62B7B"/>
    <w:rsid w:val="00B62BAF"/>
    <w:rsid w:val="00B6322E"/>
    <w:rsid w:val="00B634B8"/>
    <w:rsid w:val="00B63B96"/>
    <w:rsid w:val="00B63F44"/>
    <w:rsid w:val="00B6404F"/>
    <w:rsid w:val="00B64667"/>
    <w:rsid w:val="00B6549C"/>
    <w:rsid w:val="00B6561B"/>
    <w:rsid w:val="00B6566B"/>
    <w:rsid w:val="00B65C8D"/>
    <w:rsid w:val="00B65DA8"/>
    <w:rsid w:val="00B65EFE"/>
    <w:rsid w:val="00B66B90"/>
    <w:rsid w:val="00B670BF"/>
    <w:rsid w:val="00B670E1"/>
    <w:rsid w:val="00B674B6"/>
    <w:rsid w:val="00B67853"/>
    <w:rsid w:val="00B67A58"/>
    <w:rsid w:val="00B7023B"/>
    <w:rsid w:val="00B702FF"/>
    <w:rsid w:val="00B70436"/>
    <w:rsid w:val="00B70558"/>
    <w:rsid w:val="00B70562"/>
    <w:rsid w:val="00B70D3B"/>
    <w:rsid w:val="00B71320"/>
    <w:rsid w:val="00B71B3E"/>
    <w:rsid w:val="00B71BB3"/>
    <w:rsid w:val="00B7211A"/>
    <w:rsid w:val="00B72791"/>
    <w:rsid w:val="00B7279C"/>
    <w:rsid w:val="00B72C32"/>
    <w:rsid w:val="00B7377D"/>
    <w:rsid w:val="00B739CC"/>
    <w:rsid w:val="00B73ADA"/>
    <w:rsid w:val="00B740EF"/>
    <w:rsid w:val="00B74861"/>
    <w:rsid w:val="00B74B7C"/>
    <w:rsid w:val="00B75123"/>
    <w:rsid w:val="00B75A06"/>
    <w:rsid w:val="00B75C14"/>
    <w:rsid w:val="00B76499"/>
    <w:rsid w:val="00B76A62"/>
    <w:rsid w:val="00B76DE4"/>
    <w:rsid w:val="00B76FAE"/>
    <w:rsid w:val="00B77603"/>
    <w:rsid w:val="00B77C75"/>
    <w:rsid w:val="00B77DA9"/>
    <w:rsid w:val="00B77F09"/>
    <w:rsid w:val="00B80403"/>
    <w:rsid w:val="00B80545"/>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6F9"/>
    <w:rsid w:val="00B83BCF"/>
    <w:rsid w:val="00B83E0A"/>
    <w:rsid w:val="00B84117"/>
    <w:rsid w:val="00B84996"/>
    <w:rsid w:val="00B8504C"/>
    <w:rsid w:val="00B86118"/>
    <w:rsid w:val="00B862EF"/>
    <w:rsid w:val="00B86500"/>
    <w:rsid w:val="00B8691D"/>
    <w:rsid w:val="00B870F1"/>
    <w:rsid w:val="00B8751C"/>
    <w:rsid w:val="00B90768"/>
    <w:rsid w:val="00B90893"/>
    <w:rsid w:val="00B908DA"/>
    <w:rsid w:val="00B9168D"/>
    <w:rsid w:val="00B91721"/>
    <w:rsid w:val="00B9172A"/>
    <w:rsid w:val="00B91993"/>
    <w:rsid w:val="00B91B5C"/>
    <w:rsid w:val="00B92004"/>
    <w:rsid w:val="00B927B5"/>
    <w:rsid w:val="00B92BF0"/>
    <w:rsid w:val="00B9359C"/>
    <w:rsid w:val="00B93856"/>
    <w:rsid w:val="00B93B79"/>
    <w:rsid w:val="00B942BD"/>
    <w:rsid w:val="00B94515"/>
    <w:rsid w:val="00B945E8"/>
    <w:rsid w:val="00B94A33"/>
    <w:rsid w:val="00B95327"/>
    <w:rsid w:val="00B9586A"/>
    <w:rsid w:val="00B95B7D"/>
    <w:rsid w:val="00B95C09"/>
    <w:rsid w:val="00B95D29"/>
    <w:rsid w:val="00B95D37"/>
    <w:rsid w:val="00B95F5E"/>
    <w:rsid w:val="00B9611C"/>
    <w:rsid w:val="00B966A1"/>
    <w:rsid w:val="00B968D3"/>
    <w:rsid w:val="00B97493"/>
    <w:rsid w:val="00B9762E"/>
    <w:rsid w:val="00B97A26"/>
    <w:rsid w:val="00B97C5F"/>
    <w:rsid w:val="00BA0307"/>
    <w:rsid w:val="00BA0612"/>
    <w:rsid w:val="00BA0760"/>
    <w:rsid w:val="00BA0E6D"/>
    <w:rsid w:val="00BA1490"/>
    <w:rsid w:val="00BA156B"/>
    <w:rsid w:val="00BA1605"/>
    <w:rsid w:val="00BA2245"/>
    <w:rsid w:val="00BA287A"/>
    <w:rsid w:val="00BA288A"/>
    <w:rsid w:val="00BA2A44"/>
    <w:rsid w:val="00BA2DDF"/>
    <w:rsid w:val="00BA3616"/>
    <w:rsid w:val="00BA3AA5"/>
    <w:rsid w:val="00BA3B7E"/>
    <w:rsid w:val="00BA4241"/>
    <w:rsid w:val="00BA4391"/>
    <w:rsid w:val="00BA43C5"/>
    <w:rsid w:val="00BA4E19"/>
    <w:rsid w:val="00BA51E6"/>
    <w:rsid w:val="00BA5389"/>
    <w:rsid w:val="00BA54D2"/>
    <w:rsid w:val="00BA58A1"/>
    <w:rsid w:val="00BA61EB"/>
    <w:rsid w:val="00BA655E"/>
    <w:rsid w:val="00BA65EC"/>
    <w:rsid w:val="00BA7507"/>
    <w:rsid w:val="00BA7B4C"/>
    <w:rsid w:val="00BB019A"/>
    <w:rsid w:val="00BB03B6"/>
    <w:rsid w:val="00BB06D7"/>
    <w:rsid w:val="00BB09F9"/>
    <w:rsid w:val="00BB122A"/>
    <w:rsid w:val="00BB15B8"/>
    <w:rsid w:val="00BB1B50"/>
    <w:rsid w:val="00BB1C51"/>
    <w:rsid w:val="00BB1C6C"/>
    <w:rsid w:val="00BB1CF5"/>
    <w:rsid w:val="00BB225C"/>
    <w:rsid w:val="00BB2277"/>
    <w:rsid w:val="00BB2767"/>
    <w:rsid w:val="00BB2A2B"/>
    <w:rsid w:val="00BB2DB2"/>
    <w:rsid w:val="00BB318E"/>
    <w:rsid w:val="00BB35F3"/>
    <w:rsid w:val="00BB3619"/>
    <w:rsid w:val="00BB369F"/>
    <w:rsid w:val="00BB3C7B"/>
    <w:rsid w:val="00BB4405"/>
    <w:rsid w:val="00BB4546"/>
    <w:rsid w:val="00BB4557"/>
    <w:rsid w:val="00BB4B4F"/>
    <w:rsid w:val="00BB4D24"/>
    <w:rsid w:val="00BB5913"/>
    <w:rsid w:val="00BB5B68"/>
    <w:rsid w:val="00BB5B8A"/>
    <w:rsid w:val="00BB6023"/>
    <w:rsid w:val="00BB61E1"/>
    <w:rsid w:val="00BB66CF"/>
    <w:rsid w:val="00BB67EF"/>
    <w:rsid w:val="00BB6DCE"/>
    <w:rsid w:val="00BB766C"/>
    <w:rsid w:val="00BB7EEF"/>
    <w:rsid w:val="00BC0602"/>
    <w:rsid w:val="00BC0DC9"/>
    <w:rsid w:val="00BC15FC"/>
    <w:rsid w:val="00BC1AD5"/>
    <w:rsid w:val="00BC1BF9"/>
    <w:rsid w:val="00BC1F14"/>
    <w:rsid w:val="00BC2134"/>
    <w:rsid w:val="00BC235A"/>
    <w:rsid w:val="00BC248D"/>
    <w:rsid w:val="00BC2917"/>
    <w:rsid w:val="00BC2C8D"/>
    <w:rsid w:val="00BC314B"/>
    <w:rsid w:val="00BC3346"/>
    <w:rsid w:val="00BC336C"/>
    <w:rsid w:val="00BC36DD"/>
    <w:rsid w:val="00BC4020"/>
    <w:rsid w:val="00BC49CD"/>
    <w:rsid w:val="00BC5478"/>
    <w:rsid w:val="00BC54EF"/>
    <w:rsid w:val="00BC554E"/>
    <w:rsid w:val="00BC559A"/>
    <w:rsid w:val="00BC5780"/>
    <w:rsid w:val="00BC5AE5"/>
    <w:rsid w:val="00BC5D9E"/>
    <w:rsid w:val="00BC5DFA"/>
    <w:rsid w:val="00BC5EC4"/>
    <w:rsid w:val="00BC62FE"/>
    <w:rsid w:val="00BC6D72"/>
    <w:rsid w:val="00BC7173"/>
    <w:rsid w:val="00BC71BC"/>
    <w:rsid w:val="00BC7888"/>
    <w:rsid w:val="00BC79F4"/>
    <w:rsid w:val="00BC7C6E"/>
    <w:rsid w:val="00BC7C79"/>
    <w:rsid w:val="00BD027C"/>
    <w:rsid w:val="00BD0318"/>
    <w:rsid w:val="00BD044B"/>
    <w:rsid w:val="00BD052E"/>
    <w:rsid w:val="00BD0578"/>
    <w:rsid w:val="00BD07C1"/>
    <w:rsid w:val="00BD087D"/>
    <w:rsid w:val="00BD0B35"/>
    <w:rsid w:val="00BD0D53"/>
    <w:rsid w:val="00BD10CB"/>
    <w:rsid w:val="00BD154F"/>
    <w:rsid w:val="00BD16A2"/>
    <w:rsid w:val="00BD19B4"/>
    <w:rsid w:val="00BD1B1A"/>
    <w:rsid w:val="00BD1ED5"/>
    <w:rsid w:val="00BD20B1"/>
    <w:rsid w:val="00BD225E"/>
    <w:rsid w:val="00BD23E9"/>
    <w:rsid w:val="00BD2AF3"/>
    <w:rsid w:val="00BD34BB"/>
    <w:rsid w:val="00BD356A"/>
    <w:rsid w:val="00BD36A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D85"/>
    <w:rsid w:val="00BD7468"/>
    <w:rsid w:val="00BD7A4E"/>
    <w:rsid w:val="00BD7C73"/>
    <w:rsid w:val="00BE01AD"/>
    <w:rsid w:val="00BE04A5"/>
    <w:rsid w:val="00BE0A86"/>
    <w:rsid w:val="00BE0BE3"/>
    <w:rsid w:val="00BE1950"/>
    <w:rsid w:val="00BE1A85"/>
    <w:rsid w:val="00BE2211"/>
    <w:rsid w:val="00BE2571"/>
    <w:rsid w:val="00BE2751"/>
    <w:rsid w:val="00BE2793"/>
    <w:rsid w:val="00BE27D3"/>
    <w:rsid w:val="00BE28E7"/>
    <w:rsid w:val="00BE2CD5"/>
    <w:rsid w:val="00BE2E5C"/>
    <w:rsid w:val="00BE36CC"/>
    <w:rsid w:val="00BE3813"/>
    <w:rsid w:val="00BE393E"/>
    <w:rsid w:val="00BE3C93"/>
    <w:rsid w:val="00BE3CD3"/>
    <w:rsid w:val="00BE426A"/>
    <w:rsid w:val="00BE4301"/>
    <w:rsid w:val="00BE520A"/>
    <w:rsid w:val="00BE5406"/>
    <w:rsid w:val="00BE7094"/>
    <w:rsid w:val="00BE7160"/>
    <w:rsid w:val="00BE7455"/>
    <w:rsid w:val="00BE780B"/>
    <w:rsid w:val="00BF0A04"/>
    <w:rsid w:val="00BF0A20"/>
    <w:rsid w:val="00BF0C82"/>
    <w:rsid w:val="00BF0DB0"/>
    <w:rsid w:val="00BF191E"/>
    <w:rsid w:val="00BF1E7D"/>
    <w:rsid w:val="00BF1F2E"/>
    <w:rsid w:val="00BF203C"/>
    <w:rsid w:val="00BF22B6"/>
    <w:rsid w:val="00BF2454"/>
    <w:rsid w:val="00BF264D"/>
    <w:rsid w:val="00BF2B62"/>
    <w:rsid w:val="00BF2E18"/>
    <w:rsid w:val="00BF2F5D"/>
    <w:rsid w:val="00BF33F4"/>
    <w:rsid w:val="00BF3572"/>
    <w:rsid w:val="00BF35B1"/>
    <w:rsid w:val="00BF3903"/>
    <w:rsid w:val="00BF3970"/>
    <w:rsid w:val="00BF44D4"/>
    <w:rsid w:val="00BF4D9D"/>
    <w:rsid w:val="00BF5778"/>
    <w:rsid w:val="00BF57DE"/>
    <w:rsid w:val="00BF5D87"/>
    <w:rsid w:val="00BF5E1E"/>
    <w:rsid w:val="00BF5ECF"/>
    <w:rsid w:val="00BF65CD"/>
    <w:rsid w:val="00BF687C"/>
    <w:rsid w:val="00BF730C"/>
    <w:rsid w:val="00BF759E"/>
    <w:rsid w:val="00BF76E0"/>
    <w:rsid w:val="00BF7F62"/>
    <w:rsid w:val="00C00A36"/>
    <w:rsid w:val="00C00A4F"/>
    <w:rsid w:val="00C01033"/>
    <w:rsid w:val="00C012F5"/>
    <w:rsid w:val="00C01479"/>
    <w:rsid w:val="00C014C4"/>
    <w:rsid w:val="00C02742"/>
    <w:rsid w:val="00C04246"/>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2492"/>
    <w:rsid w:val="00C13010"/>
    <w:rsid w:val="00C1322C"/>
    <w:rsid w:val="00C132C8"/>
    <w:rsid w:val="00C134BA"/>
    <w:rsid w:val="00C13527"/>
    <w:rsid w:val="00C140F7"/>
    <w:rsid w:val="00C141AD"/>
    <w:rsid w:val="00C14361"/>
    <w:rsid w:val="00C14669"/>
    <w:rsid w:val="00C14AE4"/>
    <w:rsid w:val="00C14DB9"/>
    <w:rsid w:val="00C14DD9"/>
    <w:rsid w:val="00C150EB"/>
    <w:rsid w:val="00C15A13"/>
    <w:rsid w:val="00C15D91"/>
    <w:rsid w:val="00C15DF5"/>
    <w:rsid w:val="00C162BC"/>
    <w:rsid w:val="00C16533"/>
    <w:rsid w:val="00C165B7"/>
    <w:rsid w:val="00C167F8"/>
    <w:rsid w:val="00C16DF6"/>
    <w:rsid w:val="00C170C0"/>
    <w:rsid w:val="00C17BE6"/>
    <w:rsid w:val="00C17E34"/>
    <w:rsid w:val="00C20550"/>
    <w:rsid w:val="00C206A4"/>
    <w:rsid w:val="00C20C40"/>
    <w:rsid w:val="00C20FE8"/>
    <w:rsid w:val="00C210A6"/>
    <w:rsid w:val="00C21545"/>
    <w:rsid w:val="00C21915"/>
    <w:rsid w:val="00C219F9"/>
    <w:rsid w:val="00C21D84"/>
    <w:rsid w:val="00C21D9C"/>
    <w:rsid w:val="00C21EC9"/>
    <w:rsid w:val="00C221D5"/>
    <w:rsid w:val="00C222C7"/>
    <w:rsid w:val="00C22490"/>
    <w:rsid w:val="00C226E8"/>
    <w:rsid w:val="00C227D1"/>
    <w:rsid w:val="00C22959"/>
    <w:rsid w:val="00C23333"/>
    <w:rsid w:val="00C2413D"/>
    <w:rsid w:val="00C2419D"/>
    <w:rsid w:val="00C247C8"/>
    <w:rsid w:val="00C24844"/>
    <w:rsid w:val="00C24B8B"/>
    <w:rsid w:val="00C24E74"/>
    <w:rsid w:val="00C24FC3"/>
    <w:rsid w:val="00C2505C"/>
    <w:rsid w:val="00C251D9"/>
    <w:rsid w:val="00C25432"/>
    <w:rsid w:val="00C25592"/>
    <w:rsid w:val="00C25749"/>
    <w:rsid w:val="00C2580C"/>
    <w:rsid w:val="00C25C9E"/>
    <w:rsid w:val="00C25FC0"/>
    <w:rsid w:val="00C26C8E"/>
    <w:rsid w:val="00C270CC"/>
    <w:rsid w:val="00C2728B"/>
    <w:rsid w:val="00C272C4"/>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704"/>
    <w:rsid w:val="00C32A12"/>
    <w:rsid w:val="00C32AF1"/>
    <w:rsid w:val="00C3322C"/>
    <w:rsid w:val="00C3344C"/>
    <w:rsid w:val="00C34D97"/>
    <w:rsid w:val="00C3507E"/>
    <w:rsid w:val="00C35370"/>
    <w:rsid w:val="00C35AC0"/>
    <w:rsid w:val="00C35BCB"/>
    <w:rsid w:val="00C35FAE"/>
    <w:rsid w:val="00C36605"/>
    <w:rsid w:val="00C3661C"/>
    <w:rsid w:val="00C36B01"/>
    <w:rsid w:val="00C36BCF"/>
    <w:rsid w:val="00C36C13"/>
    <w:rsid w:val="00C36C82"/>
    <w:rsid w:val="00C37BB6"/>
    <w:rsid w:val="00C37D0B"/>
    <w:rsid w:val="00C37DBE"/>
    <w:rsid w:val="00C4097C"/>
    <w:rsid w:val="00C40B96"/>
    <w:rsid w:val="00C40BD7"/>
    <w:rsid w:val="00C40EFB"/>
    <w:rsid w:val="00C40FD6"/>
    <w:rsid w:val="00C41864"/>
    <w:rsid w:val="00C41CD3"/>
    <w:rsid w:val="00C42303"/>
    <w:rsid w:val="00C42380"/>
    <w:rsid w:val="00C4238C"/>
    <w:rsid w:val="00C42B7C"/>
    <w:rsid w:val="00C42D07"/>
    <w:rsid w:val="00C42E06"/>
    <w:rsid w:val="00C434B3"/>
    <w:rsid w:val="00C43C5C"/>
    <w:rsid w:val="00C43E12"/>
    <w:rsid w:val="00C443F2"/>
    <w:rsid w:val="00C448BB"/>
    <w:rsid w:val="00C44E9F"/>
    <w:rsid w:val="00C450A2"/>
    <w:rsid w:val="00C4515D"/>
    <w:rsid w:val="00C4516D"/>
    <w:rsid w:val="00C451CA"/>
    <w:rsid w:val="00C455E7"/>
    <w:rsid w:val="00C456E5"/>
    <w:rsid w:val="00C4577D"/>
    <w:rsid w:val="00C45EDF"/>
    <w:rsid w:val="00C46FC9"/>
    <w:rsid w:val="00C4721E"/>
    <w:rsid w:val="00C474A3"/>
    <w:rsid w:val="00C47AD2"/>
    <w:rsid w:val="00C509E0"/>
    <w:rsid w:val="00C51011"/>
    <w:rsid w:val="00C51174"/>
    <w:rsid w:val="00C515D3"/>
    <w:rsid w:val="00C51B84"/>
    <w:rsid w:val="00C52067"/>
    <w:rsid w:val="00C52374"/>
    <w:rsid w:val="00C52634"/>
    <w:rsid w:val="00C52B18"/>
    <w:rsid w:val="00C52B31"/>
    <w:rsid w:val="00C52FD2"/>
    <w:rsid w:val="00C5304D"/>
    <w:rsid w:val="00C532A1"/>
    <w:rsid w:val="00C53724"/>
    <w:rsid w:val="00C53AA8"/>
    <w:rsid w:val="00C54305"/>
    <w:rsid w:val="00C54994"/>
    <w:rsid w:val="00C54DE2"/>
    <w:rsid w:val="00C5546B"/>
    <w:rsid w:val="00C557C0"/>
    <w:rsid w:val="00C55FAF"/>
    <w:rsid w:val="00C565FD"/>
    <w:rsid w:val="00C57758"/>
    <w:rsid w:val="00C579C8"/>
    <w:rsid w:val="00C57C36"/>
    <w:rsid w:val="00C600CF"/>
    <w:rsid w:val="00C6039F"/>
    <w:rsid w:val="00C60451"/>
    <w:rsid w:val="00C60670"/>
    <w:rsid w:val="00C60737"/>
    <w:rsid w:val="00C61257"/>
    <w:rsid w:val="00C6136E"/>
    <w:rsid w:val="00C61968"/>
    <w:rsid w:val="00C61B60"/>
    <w:rsid w:val="00C6361D"/>
    <w:rsid w:val="00C63B82"/>
    <w:rsid w:val="00C63B87"/>
    <w:rsid w:val="00C63BB3"/>
    <w:rsid w:val="00C63C0B"/>
    <w:rsid w:val="00C63DCE"/>
    <w:rsid w:val="00C6401F"/>
    <w:rsid w:val="00C6414E"/>
    <w:rsid w:val="00C642B6"/>
    <w:rsid w:val="00C6479D"/>
    <w:rsid w:val="00C65140"/>
    <w:rsid w:val="00C65336"/>
    <w:rsid w:val="00C65D22"/>
    <w:rsid w:val="00C6660B"/>
    <w:rsid w:val="00C666DD"/>
    <w:rsid w:val="00C66B33"/>
    <w:rsid w:val="00C66CF0"/>
    <w:rsid w:val="00C67029"/>
    <w:rsid w:val="00C6714B"/>
    <w:rsid w:val="00C6734C"/>
    <w:rsid w:val="00C678DC"/>
    <w:rsid w:val="00C67C2A"/>
    <w:rsid w:val="00C67C61"/>
    <w:rsid w:val="00C701F5"/>
    <w:rsid w:val="00C70382"/>
    <w:rsid w:val="00C705E4"/>
    <w:rsid w:val="00C7062D"/>
    <w:rsid w:val="00C70786"/>
    <w:rsid w:val="00C7081B"/>
    <w:rsid w:val="00C71635"/>
    <w:rsid w:val="00C721E8"/>
    <w:rsid w:val="00C732D1"/>
    <w:rsid w:val="00C734A5"/>
    <w:rsid w:val="00C73522"/>
    <w:rsid w:val="00C7376F"/>
    <w:rsid w:val="00C73B96"/>
    <w:rsid w:val="00C73C80"/>
    <w:rsid w:val="00C73F6D"/>
    <w:rsid w:val="00C74007"/>
    <w:rsid w:val="00C740A8"/>
    <w:rsid w:val="00C74A14"/>
    <w:rsid w:val="00C74A5B"/>
    <w:rsid w:val="00C74AF6"/>
    <w:rsid w:val="00C74D6F"/>
    <w:rsid w:val="00C74F1F"/>
    <w:rsid w:val="00C75A98"/>
    <w:rsid w:val="00C75E0F"/>
    <w:rsid w:val="00C75ECC"/>
    <w:rsid w:val="00C76228"/>
    <w:rsid w:val="00C762BE"/>
    <w:rsid w:val="00C763B6"/>
    <w:rsid w:val="00C765D7"/>
    <w:rsid w:val="00C766E2"/>
    <w:rsid w:val="00C76A60"/>
    <w:rsid w:val="00C77610"/>
    <w:rsid w:val="00C77B9A"/>
    <w:rsid w:val="00C77E4B"/>
    <w:rsid w:val="00C80C19"/>
    <w:rsid w:val="00C80C33"/>
    <w:rsid w:val="00C80C5B"/>
    <w:rsid w:val="00C81244"/>
    <w:rsid w:val="00C819F3"/>
    <w:rsid w:val="00C81E90"/>
    <w:rsid w:val="00C82C71"/>
    <w:rsid w:val="00C83B22"/>
    <w:rsid w:val="00C845B7"/>
    <w:rsid w:val="00C858A1"/>
    <w:rsid w:val="00C8600E"/>
    <w:rsid w:val="00C86505"/>
    <w:rsid w:val="00C86F92"/>
    <w:rsid w:val="00C8742E"/>
    <w:rsid w:val="00C874D1"/>
    <w:rsid w:val="00C902AA"/>
    <w:rsid w:val="00C9058E"/>
    <w:rsid w:val="00C90811"/>
    <w:rsid w:val="00C909AB"/>
    <w:rsid w:val="00C914C5"/>
    <w:rsid w:val="00C91540"/>
    <w:rsid w:val="00C91584"/>
    <w:rsid w:val="00C9158B"/>
    <w:rsid w:val="00C91703"/>
    <w:rsid w:val="00C91B1E"/>
    <w:rsid w:val="00C91C28"/>
    <w:rsid w:val="00C923FF"/>
    <w:rsid w:val="00C92C19"/>
    <w:rsid w:val="00C936A8"/>
    <w:rsid w:val="00C93AA0"/>
    <w:rsid w:val="00C93F6A"/>
    <w:rsid w:val="00C94090"/>
    <w:rsid w:val="00C94656"/>
    <w:rsid w:val="00C949F5"/>
    <w:rsid w:val="00C94FBE"/>
    <w:rsid w:val="00C95433"/>
    <w:rsid w:val="00C95F0C"/>
    <w:rsid w:val="00C96153"/>
    <w:rsid w:val="00C967E9"/>
    <w:rsid w:val="00C96891"/>
    <w:rsid w:val="00C96D6C"/>
    <w:rsid w:val="00C96F25"/>
    <w:rsid w:val="00C97657"/>
    <w:rsid w:val="00CA1166"/>
    <w:rsid w:val="00CA13D3"/>
    <w:rsid w:val="00CA1566"/>
    <w:rsid w:val="00CA1759"/>
    <w:rsid w:val="00CA178C"/>
    <w:rsid w:val="00CA18A7"/>
    <w:rsid w:val="00CA1A2F"/>
    <w:rsid w:val="00CA1D01"/>
    <w:rsid w:val="00CA1DB7"/>
    <w:rsid w:val="00CA1F0E"/>
    <w:rsid w:val="00CA24EC"/>
    <w:rsid w:val="00CA2AD6"/>
    <w:rsid w:val="00CA2E0C"/>
    <w:rsid w:val="00CA2E81"/>
    <w:rsid w:val="00CA2FBC"/>
    <w:rsid w:val="00CA3229"/>
    <w:rsid w:val="00CA3407"/>
    <w:rsid w:val="00CA34F9"/>
    <w:rsid w:val="00CA3BD2"/>
    <w:rsid w:val="00CA4545"/>
    <w:rsid w:val="00CA460D"/>
    <w:rsid w:val="00CA4884"/>
    <w:rsid w:val="00CA4C1F"/>
    <w:rsid w:val="00CA59B8"/>
    <w:rsid w:val="00CA61CC"/>
    <w:rsid w:val="00CA6653"/>
    <w:rsid w:val="00CA6EE9"/>
    <w:rsid w:val="00CA77E7"/>
    <w:rsid w:val="00CA7FBB"/>
    <w:rsid w:val="00CB0687"/>
    <w:rsid w:val="00CB08DC"/>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F8"/>
    <w:rsid w:val="00CB4A05"/>
    <w:rsid w:val="00CB5179"/>
    <w:rsid w:val="00CB5968"/>
    <w:rsid w:val="00CB5D45"/>
    <w:rsid w:val="00CB6AFC"/>
    <w:rsid w:val="00CB6E70"/>
    <w:rsid w:val="00CB7E6A"/>
    <w:rsid w:val="00CB7EB0"/>
    <w:rsid w:val="00CB7ECA"/>
    <w:rsid w:val="00CB7F5E"/>
    <w:rsid w:val="00CC0119"/>
    <w:rsid w:val="00CC091C"/>
    <w:rsid w:val="00CC0B00"/>
    <w:rsid w:val="00CC0B5F"/>
    <w:rsid w:val="00CC10BA"/>
    <w:rsid w:val="00CC11E1"/>
    <w:rsid w:val="00CC29B3"/>
    <w:rsid w:val="00CC2BDE"/>
    <w:rsid w:val="00CC2F9B"/>
    <w:rsid w:val="00CC31EC"/>
    <w:rsid w:val="00CC3E96"/>
    <w:rsid w:val="00CC43B2"/>
    <w:rsid w:val="00CC4791"/>
    <w:rsid w:val="00CC54F6"/>
    <w:rsid w:val="00CC5707"/>
    <w:rsid w:val="00CC5A45"/>
    <w:rsid w:val="00CC5BE8"/>
    <w:rsid w:val="00CC65DB"/>
    <w:rsid w:val="00CC67D4"/>
    <w:rsid w:val="00CC731B"/>
    <w:rsid w:val="00CC7676"/>
    <w:rsid w:val="00CC7832"/>
    <w:rsid w:val="00CC7B75"/>
    <w:rsid w:val="00CC7D03"/>
    <w:rsid w:val="00CC7E21"/>
    <w:rsid w:val="00CC7FA6"/>
    <w:rsid w:val="00CC7FEC"/>
    <w:rsid w:val="00CD0A0D"/>
    <w:rsid w:val="00CD102F"/>
    <w:rsid w:val="00CD1112"/>
    <w:rsid w:val="00CD1A91"/>
    <w:rsid w:val="00CD1F29"/>
    <w:rsid w:val="00CD259B"/>
    <w:rsid w:val="00CD2779"/>
    <w:rsid w:val="00CD2AE7"/>
    <w:rsid w:val="00CD2E4B"/>
    <w:rsid w:val="00CD420A"/>
    <w:rsid w:val="00CD42BB"/>
    <w:rsid w:val="00CD42D7"/>
    <w:rsid w:val="00CD490E"/>
    <w:rsid w:val="00CD5284"/>
    <w:rsid w:val="00CD5946"/>
    <w:rsid w:val="00CD5BD2"/>
    <w:rsid w:val="00CD6279"/>
    <w:rsid w:val="00CD640D"/>
    <w:rsid w:val="00CD6A39"/>
    <w:rsid w:val="00CD6B96"/>
    <w:rsid w:val="00CD6CA0"/>
    <w:rsid w:val="00CD7156"/>
    <w:rsid w:val="00CD71C6"/>
    <w:rsid w:val="00CE035E"/>
    <w:rsid w:val="00CE0A5A"/>
    <w:rsid w:val="00CE1BBC"/>
    <w:rsid w:val="00CE1CBE"/>
    <w:rsid w:val="00CE1D3C"/>
    <w:rsid w:val="00CE1EB8"/>
    <w:rsid w:val="00CE1F5A"/>
    <w:rsid w:val="00CE209D"/>
    <w:rsid w:val="00CE214F"/>
    <w:rsid w:val="00CE272F"/>
    <w:rsid w:val="00CE277A"/>
    <w:rsid w:val="00CE2D7F"/>
    <w:rsid w:val="00CE3279"/>
    <w:rsid w:val="00CE3400"/>
    <w:rsid w:val="00CE3C63"/>
    <w:rsid w:val="00CE4184"/>
    <w:rsid w:val="00CE4A76"/>
    <w:rsid w:val="00CE4A97"/>
    <w:rsid w:val="00CE55E8"/>
    <w:rsid w:val="00CE5D76"/>
    <w:rsid w:val="00CE5F7A"/>
    <w:rsid w:val="00CE61A8"/>
    <w:rsid w:val="00CE6D96"/>
    <w:rsid w:val="00CE735B"/>
    <w:rsid w:val="00CE7BD0"/>
    <w:rsid w:val="00CF0247"/>
    <w:rsid w:val="00CF0275"/>
    <w:rsid w:val="00CF036F"/>
    <w:rsid w:val="00CF063E"/>
    <w:rsid w:val="00CF065E"/>
    <w:rsid w:val="00CF0F21"/>
    <w:rsid w:val="00CF12E0"/>
    <w:rsid w:val="00CF1AFB"/>
    <w:rsid w:val="00CF1F26"/>
    <w:rsid w:val="00CF210C"/>
    <w:rsid w:val="00CF26A1"/>
    <w:rsid w:val="00CF2A9A"/>
    <w:rsid w:val="00CF2EBB"/>
    <w:rsid w:val="00CF3444"/>
    <w:rsid w:val="00CF3659"/>
    <w:rsid w:val="00CF3C71"/>
    <w:rsid w:val="00CF3F6E"/>
    <w:rsid w:val="00CF4C20"/>
    <w:rsid w:val="00CF5159"/>
    <w:rsid w:val="00CF57B2"/>
    <w:rsid w:val="00CF5C3A"/>
    <w:rsid w:val="00CF5C7A"/>
    <w:rsid w:val="00CF5D7B"/>
    <w:rsid w:val="00CF603F"/>
    <w:rsid w:val="00CF68B1"/>
    <w:rsid w:val="00CF6922"/>
    <w:rsid w:val="00CF6C84"/>
    <w:rsid w:val="00CF6C95"/>
    <w:rsid w:val="00CF6D76"/>
    <w:rsid w:val="00CF6FD8"/>
    <w:rsid w:val="00CF7A36"/>
    <w:rsid w:val="00CF7D01"/>
    <w:rsid w:val="00D00689"/>
    <w:rsid w:val="00D007B2"/>
    <w:rsid w:val="00D008D4"/>
    <w:rsid w:val="00D00C59"/>
    <w:rsid w:val="00D0138C"/>
    <w:rsid w:val="00D013DA"/>
    <w:rsid w:val="00D01545"/>
    <w:rsid w:val="00D01806"/>
    <w:rsid w:val="00D018FD"/>
    <w:rsid w:val="00D019D3"/>
    <w:rsid w:val="00D01B4F"/>
    <w:rsid w:val="00D02183"/>
    <w:rsid w:val="00D026E7"/>
    <w:rsid w:val="00D02A71"/>
    <w:rsid w:val="00D02F06"/>
    <w:rsid w:val="00D033CA"/>
    <w:rsid w:val="00D03652"/>
    <w:rsid w:val="00D039FC"/>
    <w:rsid w:val="00D03D23"/>
    <w:rsid w:val="00D0452E"/>
    <w:rsid w:val="00D04B0B"/>
    <w:rsid w:val="00D05416"/>
    <w:rsid w:val="00D05502"/>
    <w:rsid w:val="00D056C0"/>
    <w:rsid w:val="00D05892"/>
    <w:rsid w:val="00D058A3"/>
    <w:rsid w:val="00D058F8"/>
    <w:rsid w:val="00D05C75"/>
    <w:rsid w:val="00D05F26"/>
    <w:rsid w:val="00D06068"/>
    <w:rsid w:val="00D060F3"/>
    <w:rsid w:val="00D06131"/>
    <w:rsid w:val="00D069F6"/>
    <w:rsid w:val="00D06DE5"/>
    <w:rsid w:val="00D07346"/>
    <w:rsid w:val="00D0770C"/>
    <w:rsid w:val="00D07793"/>
    <w:rsid w:val="00D078B3"/>
    <w:rsid w:val="00D079ED"/>
    <w:rsid w:val="00D07D86"/>
    <w:rsid w:val="00D07F22"/>
    <w:rsid w:val="00D101A8"/>
    <w:rsid w:val="00D10310"/>
    <w:rsid w:val="00D10510"/>
    <w:rsid w:val="00D10855"/>
    <w:rsid w:val="00D10A3A"/>
    <w:rsid w:val="00D10B5B"/>
    <w:rsid w:val="00D10BA1"/>
    <w:rsid w:val="00D10CAE"/>
    <w:rsid w:val="00D10D39"/>
    <w:rsid w:val="00D10DA8"/>
    <w:rsid w:val="00D1112F"/>
    <w:rsid w:val="00D11669"/>
    <w:rsid w:val="00D1184C"/>
    <w:rsid w:val="00D11856"/>
    <w:rsid w:val="00D11A2C"/>
    <w:rsid w:val="00D11BDF"/>
    <w:rsid w:val="00D124E5"/>
    <w:rsid w:val="00D12ACC"/>
    <w:rsid w:val="00D13044"/>
    <w:rsid w:val="00D13526"/>
    <w:rsid w:val="00D13655"/>
    <w:rsid w:val="00D13749"/>
    <w:rsid w:val="00D13A28"/>
    <w:rsid w:val="00D13CD3"/>
    <w:rsid w:val="00D14121"/>
    <w:rsid w:val="00D147A8"/>
    <w:rsid w:val="00D14A4A"/>
    <w:rsid w:val="00D14D48"/>
    <w:rsid w:val="00D14EE7"/>
    <w:rsid w:val="00D14F29"/>
    <w:rsid w:val="00D14F40"/>
    <w:rsid w:val="00D15210"/>
    <w:rsid w:val="00D15362"/>
    <w:rsid w:val="00D1655E"/>
    <w:rsid w:val="00D16623"/>
    <w:rsid w:val="00D16A40"/>
    <w:rsid w:val="00D16DEC"/>
    <w:rsid w:val="00D16E03"/>
    <w:rsid w:val="00D1715D"/>
    <w:rsid w:val="00D17B79"/>
    <w:rsid w:val="00D17F9A"/>
    <w:rsid w:val="00D205CE"/>
    <w:rsid w:val="00D2084B"/>
    <w:rsid w:val="00D20BB8"/>
    <w:rsid w:val="00D21479"/>
    <w:rsid w:val="00D214E7"/>
    <w:rsid w:val="00D21524"/>
    <w:rsid w:val="00D21CA0"/>
    <w:rsid w:val="00D21CD3"/>
    <w:rsid w:val="00D21E8A"/>
    <w:rsid w:val="00D2267C"/>
    <w:rsid w:val="00D22895"/>
    <w:rsid w:val="00D2333E"/>
    <w:rsid w:val="00D23A71"/>
    <w:rsid w:val="00D23D0E"/>
    <w:rsid w:val="00D25604"/>
    <w:rsid w:val="00D25630"/>
    <w:rsid w:val="00D25B8C"/>
    <w:rsid w:val="00D26FC2"/>
    <w:rsid w:val="00D270B3"/>
    <w:rsid w:val="00D27135"/>
    <w:rsid w:val="00D30567"/>
    <w:rsid w:val="00D30CFC"/>
    <w:rsid w:val="00D30DFC"/>
    <w:rsid w:val="00D31166"/>
    <w:rsid w:val="00D316B2"/>
    <w:rsid w:val="00D31FB6"/>
    <w:rsid w:val="00D32E8E"/>
    <w:rsid w:val="00D33354"/>
    <w:rsid w:val="00D33742"/>
    <w:rsid w:val="00D33F14"/>
    <w:rsid w:val="00D34079"/>
    <w:rsid w:val="00D34347"/>
    <w:rsid w:val="00D34367"/>
    <w:rsid w:val="00D34502"/>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820"/>
    <w:rsid w:val="00D41403"/>
    <w:rsid w:val="00D41678"/>
    <w:rsid w:val="00D41D4C"/>
    <w:rsid w:val="00D41FB8"/>
    <w:rsid w:val="00D42003"/>
    <w:rsid w:val="00D4264E"/>
    <w:rsid w:val="00D43AC8"/>
    <w:rsid w:val="00D43C10"/>
    <w:rsid w:val="00D43C58"/>
    <w:rsid w:val="00D43CDD"/>
    <w:rsid w:val="00D43D05"/>
    <w:rsid w:val="00D44334"/>
    <w:rsid w:val="00D4438B"/>
    <w:rsid w:val="00D4447C"/>
    <w:rsid w:val="00D44859"/>
    <w:rsid w:val="00D44C91"/>
    <w:rsid w:val="00D44FC4"/>
    <w:rsid w:val="00D45A41"/>
    <w:rsid w:val="00D460F1"/>
    <w:rsid w:val="00D46251"/>
    <w:rsid w:val="00D468F2"/>
    <w:rsid w:val="00D472AF"/>
    <w:rsid w:val="00D4738C"/>
    <w:rsid w:val="00D4761C"/>
    <w:rsid w:val="00D47C8E"/>
    <w:rsid w:val="00D47FF7"/>
    <w:rsid w:val="00D500BD"/>
    <w:rsid w:val="00D503C0"/>
    <w:rsid w:val="00D5044B"/>
    <w:rsid w:val="00D50917"/>
    <w:rsid w:val="00D519BB"/>
    <w:rsid w:val="00D51B82"/>
    <w:rsid w:val="00D51DD0"/>
    <w:rsid w:val="00D536EF"/>
    <w:rsid w:val="00D538D4"/>
    <w:rsid w:val="00D538D8"/>
    <w:rsid w:val="00D54DBF"/>
    <w:rsid w:val="00D5556B"/>
    <w:rsid w:val="00D55663"/>
    <w:rsid w:val="00D5594A"/>
    <w:rsid w:val="00D55CDD"/>
    <w:rsid w:val="00D562FC"/>
    <w:rsid w:val="00D56808"/>
    <w:rsid w:val="00D57193"/>
    <w:rsid w:val="00D573B4"/>
    <w:rsid w:val="00D5745E"/>
    <w:rsid w:val="00D60692"/>
    <w:rsid w:val="00D6071B"/>
    <w:rsid w:val="00D607FB"/>
    <w:rsid w:val="00D60AAE"/>
    <w:rsid w:val="00D60FA5"/>
    <w:rsid w:val="00D61069"/>
    <w:rsid w:val="00D610F3"/>
    <w:rsid w:val="00D6110B"/>
    <w:rsid w:val="00D61148"/>
    <w:rsid w:val="00D6183E"/>
    <w:rsid w:val="00D619CF"/>
    <w:rsid w:val="00D61ABC"/>
    <w:rsid w:val="00D61BDD"/>
    <w:rsid w:val="00D61CA4"/>
    <w:rsid w:val="00D6249A"/>
    <w:rsid w:val="00D6301D"/>
    <w:rsid w:val="00D632E4"/>
    <w:rsid w:val="00D63475"/>
    <w:rsid w:val="00D63796"/>
    <w:rsid w:val="00D639B5"/>
    <w:rsid w:val="00D63A6C"/>
    <w:rsid w:val="00D63CBE"/>
    <w:rsid w:val="00D63D48"/>
    <w:rsid w:val="00D63F84"/>
    <w:rsid w:val="00D6449A"/>
    <w:rsid w:val="00D64748"/>
    <w:rsid w:val="00D647A4"/>
    <w:rsid w:val="00D64FD1"/>
    <w:rsid w:val="00D65004"/>
    <w:rsid w:val="00D65096"/>
    <w:rsid w:val="00D6546E"/>
    <w:rsid w:val="00D6579A"/>
    <w:rsid w:val="00D6586A"/>
    <w:rsid w:val="00D65B43"/>
    <w:rsid w:val="00D65C51"/>
    <w:rsid w:val="00D65E3A"/>
    <w:rsid w:val="00D66196"/>
    <w:rsid w:val="00D66A56"/>
    <w:rsid w:val="00D66B22"/>
    <w:rsid w:val="00D66BCB"/>
    <w:rsid w:val="00D67569"/>
    <w:rsid w:val="00D67BAA"/>
    <w:rsid w:val="00D70537"/>
    <w:rsid w:val="00D7066E"/>
    <w:rsid w:val="00D70792"/>
    <w:rsid w:val="00D70C58"/>
    <w:rsid w:val="00D710A9"/>
    <w:rsid w:val="00D71424"/>
    <w:rsid w:val="00D7153E"/>
    <w:rsid w:val="00D71F72"/>
    <w:rsid w:val="00D72A3E"/>
    <w:rsid w:val="00D72BC8"/>
    <w:rsid w:val="00D72D57"/>
    <w:rsid w:val="00D7356A"/>
    <w:rsid w:val="00D73C62"/>
    <w:rsid w:val="00D73E90"/>
    <w:rsid w:val="00D74584"/>
    <w:rsid w:val="00D747A7"/>
    <w:rsid w:val="00D75298"/>
    <w:rsid w:val="00D7587C"/>
    <w:rsid w:val="00D75FF5"/>
    <w:rsid w:val="00D76EF0"/>
    <w:rsid w:val="00D779E9"/>
    <w:rsid w:val="00D77C22"/>
    <w:rsid w:val="00D805E0"/>
    <w:rsid w:val="00D80648"/>
    <w:rsid w:val="00D809C1"/>
    <w:rsid w:val="00D80B5C"/>
    <w:rsid w:val="00D80BAD"/>
    <w:rsid w:val="00D80D2C"/>
    <w:rsid w:val="00D80DD3"/>
    <w:rsid w:val="00D81894"/>
    <w:rsid w:val="00D82181"/>
    <w:rsid w:val="00D824DF"/>
    <w:rsid w:val="00D82A76"/>
    <w:rsid w:val="00D82C6F"/>
    <w:rsid w:val="00D83191"/>
    <w:rsid w:val="00D8336B"/>
    <w:rsid w:val="00D835CD"/>
    <w:rsid w:val="00D83A6A"/>
    <w:rsid w:val="00D841D6"/>
    <w:rsid w:val="00D84DD7"/>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5B7"/>
    <w:rsid w:val="00D91CEB"/>
    <w:rsid w:val="00D91F7E"/>
    <w:rsid w:val="00D9209C"/>
    <w:rsid w:val="00D92B1C"/>
    <w:rsid w:val="00D92BF6"/>
    <w:rsid w:val="00D93171"/>
    <w:rsid w:val="00D931C3"/>
    <w:rsid w:val="00D93E1C"/>
    <w:rsid w:val="00D943AD"/>
    <w:rsid w:val="00D9474B"/>
    <w:rsid w:val="00D94F7E"/>
    <w:rsid w:val="00D9517F"/>
    <w:rsid w:val="00D95B90"/>
    <w:rsid w:val="00D96B03"/>
    <w:rsid w:val="00D972DF"/>
    <w:rsid w:val="00D9742F"/>
    <w:rsid w:val="00D9746A"/>
    <w:rsid w:val="00D97B01"/>
    <w:rsid w:val="00D97C41"/>
    <w:rsid w:val="00DA066E"/>
    <w:rsid w:val="00DA0680"/>
    <w:rsid w:val="00DA09FE"/>
    <w:rsid w:val="00DA0D82"/>
    <w:rsid w:val="00DA172A"/>
    <w:rsid w:val="00DA1753"/>
    <w:rsid w:val="00DA1F6B"/>
    <w:rsid w:val="00DA1F8E"/>
    <w:rsid w:val="00DA1F99"/>
    <w:rsid w:val="00DA204C"/>
    <w:rsid w:val="00DA2694"/>
    <w:rsid w:val="00DA2A2F"/>
    <w:rsid w:val="00DA2BA1"/>
    <w:rsid w:val="00DA3357"/>
    <w:rsid w:val="00DA41DF"/>
    <w:rsid w:val="00DA42A8"/>
    <w:rsid w:val="00DA49C5"/>
    <w:rsid w:val="00DA4A20"/>
    <w:rsid w:val="00DA4C01"/>
    <w:rsid w:val="00DA4F0F"/>
    <w:rsid w:val="00DA5902"/>
    <w:rsid w:val="00DA5A49"/>
    <w:rsid w:val="00DA6459"/>
    <w:rsid w:val="00DA64FC"/>
    <w:rsid w:val="00DA6961"/>
    <w:rsid w:val="00DA6A1D"/>
    <w:rsid w:val="00DA6F2A"/>
    <w:rsid w:val="00DA70A2"/>
    <w:rsid w:val="00DA714B"/>
    <w:rsid w:val="00DA7502"/>
    <w:rsid w:val="00DA75D8"/>
    <w:rsid w:val="00DA7A4B"/>
    <w:rsid w:val="00DA7ACC"/>
    <w:rsid w:val="00DA7B2F"/>
    <w:rsid w:val="00DB02E2"/>
    <w:rsid w:val="00DB0825"/>
    <w:rsid w:val="00DB0DA0"/>
    <w:rsid w:val="00DB0F93"/>
    <w:rsid w:val="00DB1319"/>
    <w:rsid w:val="00DB17F5"/>
    <w:rsid w:val="00DB2118"/>
    <w:rsid w:val="00DB230F"/>
    <w:rsid w:val="00DB278D"/>
    <w:rsid w:val="00DB29C0"/>
    <w:rsid w:val="00DB2A8D"/>
    <w:rsid w:val="00DB2AD1"/>
    <w:rsid w:val="00DB2C25"/>
    <w:rsid w:val="00DB2F5C"/>
    <w:rsid w:val="00DB365E"/>
    <w:rsid w:val="00DB38A0"/>
    <w:rsid w:val="00DB3BD8"/>
    <w:rsid w:val="00DB3C59"/>
    <w:rsid w:val="00DB3CBC"/>
    <w:rsid w:val="00DB4162"/>
    <w:rsid w:val="00DB458B"/>
    <w:rsid w:val="00DB476B"/>
    <w:rsid w:val="00DB49DE"/>
    <w:rsid w:val="00DB4C00"/>
    <w:rsid w:val="00DB4EA5"/>
    <w:rsid w:val="00DB571D"/>
    <w:rsid w:val="00DB57A6"/>
    <w:rsid w:val="00DB59FD"/>
    <w:rsid w:val="00DB5A9B"/>
    <w:rsid w:val="00DB60EF"/>
    <w:rsid w:val="00DB6289"/>
    <w:rsid w:val="00DB62AD"/>
    <w:rsid w:val="00DB6631"/>
    <w:rsid w:val="00DB67A2"/>
    <w:rsid w:val="00DB690A"/>
    <w:rsid w:val="00DB6E34"/>
    <w:rsid w:val="00DB74A3"/>
    <w:rsid w:val="00DB79E5"/>
    <w:rsid w:val="00DB7AB1"/>
    <w:rsid w:val="00DB7B81"/>
    <w:rsid w:val="00DB7BC4"/>
    <w:rsid w:val="00DC04E1"/>
    <w:rsid w:val="00DC0C74"/>
    <w:rsid w:val="00DC123C"/>
    <w:rsid w:val="00DC1A8B"/>
    <w:rsid w:val="00DC1D59"/>
    <w:rsid w:val="00DC206C"/>
    <w:rsid w:val="00DC228D"/>
    <w:rsid w:val="00DC2443"/>
    <w:rsid w:val="00DC2514"/>
    <w:rsid w:val="00DC3078"/>
    <w:rsid w:val="00DC34EA"/>
    <w:rsid w:val="00DC37BD"/>
    <w:rsid w:val="00DC3889"/>
    <w:rsid w:val="00DC3AEA"/>
    <w:rsid w:val="00DC4118"/>
    <w:rsid w:val="00DC4361"/>
    <w:rsid w:val="00DC455B"/>
    <w:rsid w:val="00DC4B81"/>
    <w:rsid w:val="00DC4B93"/>
    <w:rsid w:val="00DC501D"/>
    <w:rsid w:val="00DC5F11"/>
    <w:rsid w:val="00DC5FAE"/>
    <w:rsid w:val="00DC62BC"/>
    <w:rsid w:val="00DC6BD0"/>
    <w:rsid w:val="00DC6C10"/>
    <w:rsid w:val="00DC787B"/>
    <w:rsid w:val="00DC78B2"/>
    <w:rsid w:val="00DD09DC"/>
    <w:rsid w:val="00DD12E2"/>
    <w:rsid w:val="00DD16E7"/>
    <w:rsid w:val="00DD1C2D"/>
    <w:rsid w:val="00DD1CBF"/>
    <w:rsid w:val="00DD210E"/>
    <w:rsid w:val="00DD2B93"/>
    <w:rsid w:val="00DD2D60"/>
    <w:rsid w:val="00DD3022"/>
    <w:rsid w:val="00DD319B"/>
    <w:rsid w:val="00DD3361"/>
    <w:rsid w:val="00DD37D5"/>
    <w:rsid w:val="00DD38FB"/>
    <w:rsid w:val="00DD397F"/>
    <w:rsid w:val="00DD4200"/>
    <w:rsid w:val="00DD47D8"/>
    <w:rsid w:val="00DD482D"/>
    <w:rsid w:val="00DD48B3"/>
    <w:rsid w:val="00DD49CF"/>
    <w:rsid w:val="00DD54FD"/>
    <w:rsid w:val="00DD5A6E"/>
    <w:rsid w:val="00DD5C06"/>
    <w:rsid w:val="00DD5DD0"/>
    <w:rsid w:val="00DD63FD"/>
    <w:rsid w:val="00DD6ACB"/>
    <w:rsid w:val="00DD6E3B"/>
    <w:rsid w:val="00DD6F13"/>
    <w:rsid w:val="00DD725C"/>
    <w:rsid w:val="00DD735B"/>
    <w:rsid w:val="00DD75DF"/>
    <w:rsid w:val="00DD7F1E"/>
    <w:rsid w:val="00DE0276"/>
    <w:rsid w:val="00DE03C3"/>
    <w:rsid w:val="00DE0639"/>
    <w:rsid w:val="00DE07DE"/>
    <w:rsid w:val="00DE09EA"/>
    <w:rsid w:val="00DE0C15"/>
    <w:rsid w:val="00DE0FB2"/>
    <w:rsid w:val="00DE14DB"/>
    <w:rsid w:val="00DE1CF8"/>
    <w:rsid w:val="00DE20CE"/>
    <w:rsid w:val="00DE27B9"/>
    <w:rsid w:val="00DE291C"/>
    <w:rsid w:val="00DE3281"/>
    <w:rsid w:val="00DE32BD"/>
    <w:rsid w:val="00DE4486"/>
    <w:rsid w:val="00DE4C6A"/>
    <w:rsid w:val="00DE4F04"/>
    <w:rsid w:val="00DE522B"/>
    <w:rsid w:val="00DE56E6"/>
    <w:rsid w:val="00DE6F72"/>
    <w:rsid w:val="00DE710A"/>
    <w:rsid w:val="00DE7B55"/>
    <w:rsid w:val="00DE7F6D"/>
    <w:rsid w:val="00DF04F9"/>
    <w:rsid w:val="00DF0C0A"/>
    <w:rsid w:val="00DF10C9"/>
    <w:rsid w:val="00DF11CA"/>
    <w:rsid w:val="00DF1784"/>
    <w:rsid w:val="00DF17C2"/>
    <w:rsid w:val="00DF2132"/>
    <w:rsid w:val="00DF2161"/>
    <w:rsid w:val="00DF2488"/>
    <w:rsid w:val="00DF254F"/>
    <w:rsid w:val="00DF26F1"/>
    <w:rsid w:val="00DF27D5"/>
    <w:rsid w:val="00DF2E94"/>
    <w:rsid w:val="00DF413F"/>
    <w:rsid w:val="00DF41F4"/>
    <w:rsid w:val="00DF439C"/>
    <w:rsid w:val="00DF44B4"/>
    <w:rsid w:val="00DF4642"/>
    <w:rsid w:val="00DF4E4F"/>
    <w:rsid w:val="00DF52EB"/>
    <w:rsid w:val="00DF54C2"/>
    <w:rsid w:val="00DF5538"/>
    <w:rsid w:val="00DF58D4"/>
    <w:rsid w:val="00DF5DCE"/>
    <w:rsid w:val="00DF67BA"/>
    <w:rsid w:val="00DF7076"/>
    <w:rsid w:val="00DF7205"/>
    <w:rsid w:val="00DF7419"/>
    <w:rsid w:val="00E00725"/>
    <w:rsid w:val="00E008B2"/>
    <w:rsid w:val="00E00D33"/>
    <w:rsid w:val="00E00DF3"/>
    <w:rsid w:val="00E011D4"/>
    <w:rsid w:val="00E01D3A"/>
    <w:rsid w:val="00E023BD"/>
    <w:rsid w:val="00E02609"/>
    <w:rsid w:val="00E02965"/>
    <w:rsid w:val="00E02BCF"/>
    <w:rsid w:val="00E03055"/>
    <w:rsid w:val="00E03063"/>
    <w:rsid w:val="00E03599"/>
    <w:rsid w:val="00E0373C"/>
    <w:rsid w:val="00E037B6"/>
    <w:rsid w:val="00E03B69"/>
    <w:rsid w:val="00E0438E"/>
    <w:rsid w:val="00E043CA"/>
    <w:rsid w:val="00E04631"/>
    <w:rsid w:val="00E054A1"/>
    <w:rsid w:val="00E05618"/>
    <w:rsid w:val="00E05786"/>
    <w:rsid w:val="00E05EB7"/>
    <w:rsid w:val="00E0650D"/>
    <w:rsid w:val="00E06C46"/>
    <w:rsid w:val="00E06E11"/>
    <w:rsid w:val="00E0707C"/>
    <w:rsid w:val="00E07792"/>
    <w:rsid w:val="00E0783E"/>
    <w:rsid w:val="00E07915"/>
    <w:rsid w:val="00E10B2C"/>
    <w:rsid w:val="00E10F3E"/>
    <w:rsid w:val="00E11351"/>
    <w:rsid w:val="00E11BCD"/>
    <w:rsid w:val="00E11EF6"/>
    <w:rsid w:val="00E11F35"/>
    <w:rsid w:val="00E12115"/>
    <w:rsid w:val="00E1217D"/>
    <w:rsid w:val="00E122D6"/>
    <w:rsid w:val="00E12340"/>
    <w:rsid w:val="00E1270D"/>
    <w:rsid w:val="00E1279C"/>
    <w:rsid w:val="00E12E8A"/>
    <w:rsid w:val="00E135E3"/>
    <w:rsid w:val="00E140DB"/>
    <w:rsid w:val="00E14410"/>
    <w:rsid w:val="00E14907"/>
    <w:rsid w:val="00E14E8B"/>
    <w:rsid w:val="00E1547E"/>
    <w:rsid w:val="00E15996"/>
    <w:rsid w:val="00E15B7C"/>
    <w:rsid w:val="00E15CE9"/>
    <w:rsid w:val="00E15CF2"/>
    <w:rsid w:val="00E16144"/>
    <w:rsid w:val="00E162F9"/>
    <w:rsid w:val="00E16B68"/>
    <w:rsid w:val="00E16B94"/>
    <w:rsid w:val="00E16D5B"/>
    <w:rsid w:val="00E175F1"/>
    <w:rsid w:val="00E1798C"/>
    <w:rsid w:val="00E17C6D"/>
    <w:rsid w:val="00E17F95"/>
    <w:rsid w:val="00E2028F"/>
    <w:rsid w:val="00E202D0"/>
    <w:rsid w:val="00E2047C"/>
    <w:rsid w:val="00E20680"/>
    <w:rsid w:val="00E20B59"/>
    <w:rsid w:val="00E20C81"/>
    <w:rsid w:val="00E21688"/>
    <w:rsid w:val="00E21AF4"/>
    <w:rsid w:val="00E22111"/>
    <w:rsid w:val="00E22281"/>
    <w:rsid w:val="00E223D9"/>
    <w:rsid w:val="00E22F11"/>
    <w:rsid w:val="00E24147"/>
    <w:rsid w:val="00E247B4"/>
    <w:rsid w:val="00E24919"/>
    <w:rsid w:val="00E2492F"/>
    <w:rsid w:val="00E24F33"/>
    <w:rsid w:val="00E251A2"/>
    <w:rsid w:val="00E254E5"/>
    <w:rsid w:val="00E254F5"/>
    <w:rsid w:val="00E25BCE"/>
    <w:rsid w:val="00E25F88"/>
    <w:rsid w:val="00E26130"/>
    <w:rsid w:val="00E269D3"/>
    <w:rsid w:val="00E26A34"/>
    <w:rsid w:val="00E26C3A"/>
    <w:rsid w:val="00E26E66"/>
    <w:rsid w:val="00E26EB2"/>
    <w:rsid w:val="00E27260"/>
    <w:rsid w:val="00E27DAA"/>
    <w:rsid w:val="00E27F2C"/>
    <w:rsid w:val="00E301D1"/>
    <w:rsid w:val="00E306A2"/>
    <w:rsid w:val="00E30EAD"/>
    <w:rsid w:val="00E31B8A"/>
    <w:rsid w:val="00E3206C"/>
    <w:rsid w:val="00E3215F"/>
    <w:rsid w:val="00E32730"/>
    <w:rsid w:val="00E32A05"/>
    <w:rsid w:val="00E32BE3"/>
    <w:rsid w:val="00E3346C"/>
    <w:rsid w:val="00E3371C"/>
    <w:rsid w:val="00E34147"/>
    <w:rsid w:val="00E34CB6"/>
    <w:rsid w:val="00E34D35"/>
    <w:rsid w:val="00E3511C"/>
    <w:rsid w:val="00E3515A"/>
    <w:rsid w:val="00E3576A"/>
    <w:rsid w:val="00E3585C"/>
    <w:rsid w:val="00E35F9D"/>
    <w:rsid w:val="00E35FF3"/>
    <w:rsid w:val="00E3606E"/>
    <w:rsid w:val="00E361B2"/>
    <w:rsid w:val="00E368B6"/>
    <w:rsid w:val="00E36ECB"/>
    <w:rsid w:val="00E3707E"/>
    <w:rsid w:val="00E37291"/>
    <w:rsid w:val="00E37602"/>
    <w:rsid w:val="00E37C0C"/>
    <w:rsid w:val="00E40815"/>
    <w:rsid w:val="00E40C05"/>
    <w:rsid w:val="00E40C6C"/>
    <w:rsid w:val="00E410D6"/>
    <w:rsid w:val="00E417BC"/>
    <w:rsid w:val="00E41A79"/>
    <w:rsid w:val="00E41B46"/>
    <w:rsid w:val="00E426DA"/>
    <w:rsid w:val="00E4281C"/>
    <w:rsid w:val="00E428E3"/>
    <w:rsid w:val="00E42B3B"/>
    <w:rsid w:val="00E42C94"/>
    <w:rsid w:val="00E43084"/>
    <w:rsid w:val="00E433BE"/>
    <w:rsid w:val="00E437BC"/>
    <w:rsid w:val="00E43CD5"/>
    <w:rsid w:val="00E44D0A"/>
    <w:rsid w:val="00E44FE4"/>
    <w:rsid w:val="00E4522B"/>
    <w:rsid w:val="00E459BF"/>
    <w:rsid w:val="00E46901"/>
    <w:rsid w:val="00E46C23"/>
    <w:rsid w:val="00E473E7"/>
    <w:rsid w:val="00E47BAF"/>
    <w:rsid w:val="00E47D1E"/>
    <w:rsid w:val="00E47F0B"/>
    <w:rsid w:val="00E47F73"/>
    <w:rsid w:val="00E50111"/>
    <w:rsid w:val="00E50CB1"/>
    <w:rsid w:val="00E511C3"/>
    <w:rsid w:val="00E513DD"/>
    <w:rsid w:val="00E5145C"/>
    <w:rsid w:val="00E514AA"/>
    <w:rsid w:val="00E516F2"/>
    <w:rsid w:val="00E51954"/>
    <w:rsid w:val="00E51FB0"/>
    <w:rsid w:val="00E52159"/>
    <w:rsid w:val="00E52350"/>
    <w:rsid w:val="00E52360"/>
    <w:rsid w:val="00E52857"/>
    <w:rsid w:val="00E5392B"/>
    <w:rsid w:val="00E5396F"/>
    <w:rsid w:val="00E53BEA"/>
    <w:rsid w:val="00E53C6F"/>
    <w:rsid w:val="00E53F32"/>
    <w:rsid w:val="00E542B6"/>
    <w:rsid w:val="00E54971"/>
    <w:rsid w:val="00E549B0"/>
    <w:rsid w:val="00E54CA9"/>
    <w:rsid w:val="00E54DFE"/>
    <w:rsid w:val="00E55225"/>
    <w:rsid w:val="00E55516"/>
    <w:rsid w:val="00E55F48"/>
    <w:rsid w:val="00E5624B"/>
    <w:rsid w:val="00E562E6"/>
    <w:rsid w:val="00E56586"/>
    <w:rsid w:val="00E5662B"/>
    <w:rsid w:val="00E56BD0"/>
    <w:rsid w:val="00E56C2A"/>
    <w:rsid w:val="00E5721E"/>
    <w:rsid w:val="00E5734B"/>
    <w:rsid w:val="00E57739"/>
    <w:rsid w:val="00E57BBE"/>
    <w:rsid w:val="00E57DCD"/>
    <w:rsid w:val="00E605ED"/>
    <w:rsid w:val="00E608BD"/>
    <w:rsid w:val="00E60BE7"/>
    <w:rsid w:val="00E60DE1"/>
    <w:rsid w:val="00E60DF1"/>
    <w:rsid w:val="00E61262"/>
    <w:rsid w:val="00E61276"/>
    <w:rsid w:val="00E6130D"/>
    <w:rsid w:val="00E614CE"/>
    <w:rsid w:val="00E616FE"/>
    <w:rsid w:val="00E61965"/>
    <w:rsid w:val="00E61AC8"/>
    <w:rsid w:val="00E620C5"/>
    <w:rsid w:val="00E62139"/>
    <w:rsid w:val="00E6239D"/>
    <w:rsid w:val="00E626BE"/>
    <w:rsid w:val="00E62825"/>
    <w:rsid w:val="00E62D73"/>
    <w:rsid w:val="00E63879"/>
    <w:rsid w:val="00E63B7A"/>
    <w:rsid w:val="00E63EF1"/>
    <w:rsid w:val="00E6422A"/>
    <w:rsid w:val="00E644BF"/>
    <w:rsid w:val="00E6468D"/>
    <w:rsid w:val="00E64788"/>
    <w:rsid w:val="00E64B70"/>
    <w:rsid w:val="00E6537D"/>
    <w:rsid w:val="00E6553D"/>
    <w:rsid w:val="00E65E5B"/>
    <w:rsid w:val="00E66437"/>
    <w:rsid w:val="00E66F17"/>
    <w:rsid w:val="00E67234"/>
    <w:rsid w:val="00E67381"/>
    <w:rsid w:val="00E67AC7"/>
    <w:rsid w:val="00E67BA4"/>
    <w:rsid w:val="00E703BF"/>
    <w:rsid w:val="00E70A71"/>
    <w:rsid w:val="00E70B11"/>
    <w:rsid w:val="00E70D6D"/>
    <w:rsid w:val="00E70F61"/>
    <w:rsid w:val="00E712F5"/>
    <w:rsid w:val="00E71401"/>
    <w:rsid w:val="00E71D0B"/>
    <w:rsid w:val="00E7246B"/>
    <w:rsid w:val="00E72C91"/>
    <w:rsid w:val="00E73199"/>
    <w:rsid w:val="00E73266"/>
    <w:rsid w:val="00E7362F"/>
    <w:rsid w:val="00E739B0"/>
    <w:rsid w:val="00E74013"/>
    <w:rsid w:val="00E74054"/>
    <w:rsid w:val="00E741AB"/>
    <w:rsid w:val="00E74A3E"/>
    <w:rsid w:val="00E74CBF"/>
    <w:rsid w:val="00E75059"/>
    <w:rsid w:val="00E758BB"/>
    <w:rsid w:val="00E75FFA"/>
    <w:rsid w:val="00E76018"/>
    <w:rsid w:val="00E7616C"/>
    <w:rsid w:val="00E764C6"/>
    <w:rsid w:val="00E765CE"/>
    <w:rsid w:val="00E766C0"/>
    <w:rsid w:val="00E77461"/>
    <w:rsid w:val="00E77CAE"/>
    <w:rsid w:val="00E77DDD"/>
    <w:rsid w:val="00E8018B"/>
    <w:rsid w:val="00E80430"/>
    <w:rsid w:val="00E814F1"/>
    <w:rsid w:val="00E81542"/>
    <w:rsid w:val="00E816AF"/>
    <w:rsid w:val="00E825EC"/>
    <w:rsid w:val="00E82882"/>
    <w:rsid w:val="00E829ED"/>
    <w:rsid w:val="00E82B4E"/>
    <w:rsid w:val="00E83286"/>
    <w:rsid w:val="00E8372C"/>
    <w:rsid w:val="00E839AF"/>
    <w:rsid w:val="00E83A82"/>
    <w:rsid w:val="00E83CF0"/>
    <w:rsid w:val="00E84532"/>
    <w:rsid w:val="00E84542"/>
    <w:rsid w:val="00E84621"/>
    <w:rsid w:val="00E846AF"/>
    <w:rsid w:val="00E853FC"/>
    <w:rsid w:val="00E856DD"/>
    <w:rsid w:val="00E85A14"/>
    <w:rsid w:val="00E85D3D"/>
    <w:rsid w:val="00E85E73"/>
    <w:rsid w:val="00E86C92"/>
    <w:rsid w:val="00E86D91"/>
    <w:rsid w:val="00E86F02"/>
    <w:rsid w:val="00E87202"/>
    <w:rsid w:val="00E87347"/>
    <w:rsid w:val="00E875C5"/>
    <w:rsid w:val="00E87B3F"/>
    <w:rsid w:val="00E90569"/>
    <w:rsid w:val="00E9072E"/>
    <w:rsid w:val="00E908B6"/>
    <w:rsid w:val="00E915BF"/>
    <w:rsid w:val="00E9176C"/>
    <w:rsid w:val="00E92193"/>
    <w:rsid w:val="00E921C5"/>
    <w:rsid w:val="00E92B96"/>
    <w:rsid w:val="00E9381A"/>
    <w:rsid w:val="00E938B6"/>
    <w:rsid w:val="00E93D98"/>
    <w:rsid w:val="00E9404C"/>
    <w:rsid w:val="00E94AC8"/>
    <w:rsid w:val="00E95025"/>
    <w:rsid w:val="00E95227"/>
    <w:rsid w:val="00E95576"/>
    <w:rsid w:val="00E96331"/>
    <w:rsid w:val="00E9636B"/>
    <w:rsid w:val="00E96576"/>
    <w:rsid w:val="00E96D09"/>
    <w:rsid w:val="00E96EF6"/>
    <w:rsid w:val="00E96FED"/>
    <w:rsid w:val="00E97776"/>
    <w:rsid w:val="00E979FE"/>
    <w:rsid w:val="00EA02FD"/>
    <w:rsid w:val="00EA036B"/>
    <w:rsid w:val="00EA08B3"/>
    <w:rsid w:val="00EA09C8"/>
    <w:rsid w:val="00EA0AC5"/>
    <w:rsid w:val="00EA0F13"/>
    <w:rsid w:val="00EA114B"/>
    <w:rsid w:val="00EA1178"/>
    <w:rsid w:val="00EA1449"/>
    <w:rsid w:val="00EA1822"/>
    <w:rsid w:val="00EA182F"/>
    <w:rsid w:val="00EA19E3"/>
    <w:rsid w:val="00EA1ABC"/>
    <w:rsid w:val="00EA1D08"/>
    <w:rsid w:val="00EA265E"/>
    <w:rsid w:val="00EA29DF"/>
    <w:rsid w:val="00EA3163"/>
    <w:rsid w:val="00EA31C8"/>
    <w:rsid w:val="00EA3498"/>
    <w:rsid w:val="00EA397A"/>
    <w:rsid w:val="00EA3B3D"/>
    <w:rsid w:val="00EA3DD2"/>
    <w:rsid w:val="00EA3F5A"/>
    <w:rsid w:val="00EA4C44"/>
    <w:rsid w:val="00EA4D19"/>
    <w:rsid w:val="00EA4F8A"/>
    <w:rsid w:val="00EA57A3"/>
    <w:rsid w:val="00EA5A7F"/>
    <w:rsid w:val="00EA5C9A"/>
    <w:rsid w:val="00EA5E03"/>
    <w:rsid w:val="00EA660E"/>
    <w:rsid w:val="00EA6703"/>
    <w:rsid w:val="00EA6C70"/>
    <w:rsid w:val="00EA741A"/>
    <w:rsid w:val="00EA7530"/>
    <w:rsid w:val="00EA7BF6"/>
    <w:rsid w:val="00EA7C61"/>
    <w:rsid w:val="00EB0304"/>
    <w:rsid w:val="00EB0315"/>
    <w:rsid w:val="00EB05F5"/>
    <w:rsid w:val="00EB1712"/>
    <w:rsid w:val="00EB1A1D"/>
    <w:rsid w:val="00EB1F97"/>
    <w:rsid w:val="00EB2495"/>
    <w:rsid w:val="00EB296D"/>
    <w:rsid w:val="00EB2B25"/>
    <w:rsid w:val="00EB33BC"/>
    <w:rsid w:val="00EB3564"/>
    <w:rsid w:val="00EB36BA"/>
    <w:rsid w:val="00EB38F4"/>
    <w:rsid w:val="00EB3C9C"/>
    <w:rsid w:val="00EB3DBF"/>
    <w:rsid w:val="00EB3EB1"/>
    <w:rsid w:val="00EB4036"/>
    <w:rsid w:val="00EB4178"/>
    <w:rsid w:val="00EB52AF"/>
    <w:rsid w:val="00EB5405"/>
    <w:rsid w:val="00EB5940"/>
    <w:rsid w:val="00EB5B7E"/>
    <w:rsid w:val="00EB5C59"/>
    <w:rsid w:val="00EB5F11"/>
    <w:rsid w:val="00EB651C"/>
    <w:rsid w:val="00EB65AC"/>
    <w:rsid w:val="00EB74D6"/>
    <w:rsid w:val="00EB7608"/>
    <w:rsid w:val="00EB760C"/>
    <w:rsid w:val="00EB7743"/>
    <w:rsid w:val="00EC08F4"/>
    <w:rsid w:val="00EC0A69"/>
    <w:rsid w:val="00EC0D4A"/>
    <w:rsid w:val="00EC1044"/>
    <w:rsid w:val="00EC1484"/>
    <w:rsid w:val="00EC30A5"/>
    <w:rsid w:val="00EC3971"/>
    <w:rsid w:val="00EC39A2"/>
    <w:rsid w:val="00EC3C07"/>
    <w:rsid w:val="00EC3FA5"/>
    <w:rsid w:val="00EC4250"/>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9D9"/>
    <w:rsid w:val="00ED09EA"/>
    <w:rsid w:val="00ED0EAE"/>
    <w:rsid w:val="00ED0F86"/>
    <w:rsid w:val="00ED1197"/>
    <w:rsid w:val="00ED12C1"/>
    <w:rsid w:val="00ED1FE7"/>
    <w:rsid w:val="00ED2496"/>
    <w:rsid w:val="00ED2657"/>
    <w:rsid w:val="00ED2EB8"/>
    <w:rsid w:val="00ED34F6"/>
    <w:rsid w:val="00ED3911"/>
    <w:rsid w:val="00ED3BEC"/>
    <w:rsid w:val="00ED3D9E"/>
    <w:rsid w:val="00ED3DA0"/>
    <w:rsid w:val="00ED42F0"/>
    <w:rsid w:val="00ED477D"/>
    <w:rsid w:val="00ED47B6"/>
    <w:rsid w:val="00ED4A13"/>
    <w:rsid w:val="00ED5115"/>
    <w:rsid w:val="00ED5179"/>
    <w:rsid w:val="00ED527B"/>
    <w:rsid w:val="00ED5589"/>
    <w:rsid w:val="00ED57CE"/>
    <w:rsid w:val="00ED5887"/>
    <w:rsid w:val="00ED5F50"/>
    <w:rsid w:val="00ED607E"/>
    <w:rsid w:val="00ED6202"/>
    <w:rsid w:val="00ED657F"/>
    <w:rsid w:val="00ED6A0C"/>
    <w:rsid w:val="00ED6D45"/>
    <w:rsid w:val="00ED6EC4"/>
    <w:rsid w:val="00ED6FA5"/>
    <w:rsid w:val="00ED744E"/>
    <w:rsid w:val="00ED75A5"/>
    <w:rsid w:val="00EE081C"/>
    <w:rsid w:val="00EE0BDC"/>
    <w:rsid w:val="00EE0CC9"/>
    <w:rsid w:val="00EE0F85"/>
    <w:rsid w:val="00EE10E5"/>
    <w:rsid w:val="00EE1603"/>
    <w:rsid w:val="00EE2153"/>
    <w:rsid w:val="00EE3097"/>
    <w:rsid w:val="00EE3A69"/>
    <w:rsid w:val="00EE3D13"/>
    <w:rsid w:val="00EE3D35"/>
    <w:rsid w:val="00EE3EBB"/>
    <w:rsid w:val="00EE4997"/>
    <w:rsid w:val="00EE49BF"/>
    <w:rsid w:val="00EE4AFC"/>
    <w:rsid w:val="00EE61AD"/>
    <w:rsid w:val="00EE6A67"/>
    <w:rsid w:val="00EE6E5F"/>
    <w:rsid w:val="00EE6EF4"/>
    <w:rsid w:val="00EE76F0"/>
    <w:rsid w:val="00EE78DF"/>
    <w:rsid w:val="00EE7CAB"/>
    <w:rsid w:val="00EF00BE"/>
    <w:rsid w:val="00EF0168"/>
    <w:rsid w:val="00EF0C8E"/>
    <w:rsid w:val="00EF0D1B"/>
    <w:rsid w:val="00EF0D5E"/>
    <w:rsid w:val="00EF0F35"/>
    <w:rsid w:val="00EF10CF"/>
    <w:rsid w:val="00EF110A"/>
    <w:rsid w:val="00EF123C"/>
    <w:rsid w:val="00EF14F8"/>
    <w:rsid w:val="00EF1B1D"/>
    <w:rsid w:val="00EF1BF6"/>
    <w:rsid w:val="00EF224B"/>
    <w:rsid w:val="00EF3458"/>
    <w:rsid w:val="00EF373E"/>
    <w:rsid w:val="00EF3D3F"/>
    <w:rsid w:val="00EF3F56"/>
    <w:rsid w:val="00EF430B"/>
    <w:rsid w:val="00EF460B"/>
    <w:rsid w:val="00EF563F"/>
    <w:rsid w:val="00EF5823"/>
    <w:rsid w:val="00EF6341"/>
    <w:rsid w:val="00EF6562"/>
    <w:rsid w:val="00EF724D"/>
    <w:rsid w:val="00EF75FE"/>
    <w:rsid w:val="00EF7A5F"/>
    <w:rsid w:val="00EF7AAB"/>
    <w:rsid w:val="00EF7E45"/>
    <w:rsid w:val="00EF7E8E"/>
    <w:rsid w:val="00F001FD"/>
    <w:rsid w:val="00F004EB"/>
    <w:rsid w:val="00F00518"/>
    <w:rsid w:val="00F0072E"/>
    <w:rsid w:val="00F009B0"/>
    <w:rsid w:val="00F016C8"/>
    <w:rsid w:val="00F018EC"/>
    <w:rsid w:val="00F01E57"/>
    <w:rsid w:val="00F01E88"/>
    <w:rsid w:val="00F01F96"/>
    <w:rsid w:val="00F020A5"/>
    <w:rsid w:val="00F028E1"/>
    <w:rsid w:val="00F02C33"/>
    <w:rsid w:val="00F02D86"/>
    <w:rsid w:val="00F03856"/>
    <w:rsid w:val="00F038E2"/>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CE0"/>
    <w:rsid w:val="00F10954"/>
    <w:rsid w:val="00F11097"/>
    <w:rsid w:val="00F11189"/>
    <w:rsid w:val="00F11349"/>
    <w:rsid w:val="00F116CF"/>
    <w:rsid w:val="00F11738"/>
    <w:rsid w:val="00F11CCD"/>
    <w:rsid w:val="00F128E3"/>
    <w:rsid w:val="00F12FE6"/>
    <w:rsid w:val="00F1306F"/>
    <w:rsid w:val="00F1334D"/>
    <w:rsid w:val="00F13416"/>
    <w:rsid w:val="00F13590"/>
    <w:rsid w:val="00F13B6C"/>
    <w:rsid w:val="00F13E57"/>
    <w:rsid w:val="00F13EF6"/>
    <w:rsid w:val="00F13F1F"/>
    <w:rsid w:val="00F14445"/>
    <w:rsid w:val="00F1473E"/>
    <w:rsid w:val="00F15021"/>
    <w:rsid w:val="00F15559"/>
    <w:rsid w:val="00F159B8"/>
    <w:rsid w:val="00F16146"/>
    <w:rsid w:val="00F169D7"/>
    <w:rsid w:val="00F16A5D"/>
    <w:rsid w:val="00F1756F"/>
    <w:rsid w:val="00F204AA"/>
    <w:rsid w:val="00F20DF0"/>
    <w:rsid w:val="00F210A1"/>
    <w:rsid w:val="00F21378"/>
    <w:rsid w:val="00F21940"/>
    <w:rsid w:val="00F21A36"/>
    <w:rsid w:val="00F21F1B"/>
    <w:rsid w:val="00F2284B"/>
    <w:rsid w:val="00F22851"/>
    <w:rsid w:val="00F22900"/>
    <w:rsid w:val="00F229EB"/>
    <w:rsid w:val="00F22AD8"/>
    <w:rsid w:val="00F233FC"/>
    <w:rsid w:val="00F23E78"/>
    <w:rsid w:val="00F23EA0"/>
    <w:rsid w:val="00F248B9"/>
    <w:rsid w:val="00F24944"/>
    <w:rsid w:val="00F24C06"/>
    <w:rsid w:val="00F24DDE"/>
    <w:rsid w:val="00F25616"/>
    <w:rsid w:val="00F257CA"/>
    <w:rsid w:val="00F25B09"/>
    <w:rsid w:val="00F25B71"/>
    <w:rsid w:val="00F261AD"/>
    <w:rsid w:val="00F26603"/>
    <w:rsid w:val="00F267DB"/>
    <w:rsid w:val="00F269A3"/>
    <w:rsid w:val="00F26DF9"/>
    <w:rsid w:val="00F271BB"/>
    <w:rsid w:val="00F272C0"/>
    <w:rsid w:val="00F27780"/>
    <w:rsid w:val="00F277A6"/>
    <w:rsid w:val="00F27A37"/>
    <w:rsid w:val="00F27A3F"/>
    <w:rsid w:val="00F27AB5"/>
    <w:rsid w:val="00F301CC"/>
    <w:rsid w:val="00F303A1"/>
    <w:rsid w:val="00F304DF"/>
    <w:rsid w:val="00F30C81"/>
    <w:rsid w:val="00F30CDF"/>
    <w:rsid w:val="00F30F65"/>
    <w:rsid w:val="00F3104E"/>
    <w:rsid w:val="00F312B5"/>
    <w:rsid w:val="00F31A5B"/>
    <w:rsid w:val="00F31C91"/>
    <w:rsid w:val="00F31D19"/>
    <w:rsid w:val="00F31E3E"/>
    <w:rsid w:val="00F31E97"/>
    <w:rsid w:val="00F3204F"/>
    <w:rsid w:val="00F327AA"/>
    <w:rsid w:val="00F3304D"/>
    <w:rsid w:val="00F331DA"/>
    <w:rsid w:val="00F33227"/>
    <w:rsid w:val="00F33E93"/>
    <w:rsid w:val="00F34047"/>
    <w:rsid w:val="00F3465B"/>
    <w:rsid w:val="00F34EAC"/>
    <w:rsid w:val="00F3523F"/>
    <w:rsid w:val="00F35979"/>
    <w:rsid w:val="00F35D9B"/>
    <w:rsid w:val="00F35FDF"/>
    <w:rsid w:val="00F36093"/>
    <w:rsid w:val="00F362CA"/>
    <w:rsid w:val="00F366C1"/>
    <w:rsid w:val="00F368D7"/>
    <w:rsid w:val="00F36C78"/>
    <w:rsid w:val="00F375AE"/>
    <w:rsid w:val="00F40403"/>
    <w:rsid w:val="00F40AB4"/>
    <w:rsid w:val="00F41112"/>
    <w:rsid w:val="00F411B4"/>
    <w:rsid w:val="00F4185B"/>
    <w:rsid w:val="00F418D3"/>
    <w:rsid w:val="00F42107"/>
    <w:rsid w:val="00F4260A"/>
    <w:rsid w:val="00F42A49"/>
    <w:rsid w:val="00F42A75"/>
    <w:rsid w:val="00F42A7A"/>
    <w:rsid w:val="00F42EFD"/>
    <w:rsid w:val="00F44062"/>
    <w:rsid w:val="00F44818"/>
    <w:rsid w:val="00F4541A"/>
    <w:rsid w:val="00F45720"/>
    <w:rsid w:val="00F457B1"/>
    <w:rsid w:val="00F45C9E"/>
    <w:rsid w:val="00F45CA1"/>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F92"/>
    <w:rsid w:val="00F51056"/>
    <w:rsid w:val="00F51676"/>
    <w:rsid w:val="00F52A74"/>
    <w:rsid w:val="00F52E42"/>
    <w:rsid w:val="00F531E0"/>
    <w:rsid w:val="00F534CD"/>
    <w:rsid w:val="00F536DF"/>
    <w:rsid w:val="00F53818"/>
    <w:rsid w:val="00F538E5"/>
    <w:rsid w:val="00F53D55"/>
    <w:rsid w:val="00F54320"/>
    <w:rsid w:val="00F549FB"/>
    <w:rsid w:val="00F54ACF"/>
    <w:rsid w:val="00F54D7B"/>
    <w:rsid w:val="00F55384"/>
    <w:rsid w:val="00F560C2"/>
    <w:rsid w:val="00F560F9"/>
    <w:rsid w:val="00F56360"/>
    <w:rsid w:val="00F568C1"/>
    <w:rsid w:val="00F569C8"/>
    <w:rsid w:val="00F56DE0"/>
    <w:rsid w:val="00F56FD2"/>
    <w:rsid w:val="00F57133"/>
    <w:rsid w:val="00F5713F"/>
    <w:rsid w:val="00F57931"/>
    <w:rsid w:val="00F60202"/>
    <w:rsid w:val="00F606C1"/>
    <w:rsid w:val="00F60818"/>
    <w:rsid w:val="00F6092F"/>
    <w:rsid w:val="00F60AB8"/>
    <w:rsid w:val="00F6141B"/>
    <w:rsid w:val="00F619F6"/>
    <w:rsid w:val="00F61ADE"/>
    <w:rsid w:val="00F61FC8"/>
    <w:rsid w:val="00F62154"/>
    <w:rsid w:val="00F62809"/>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D5"/>
    <w:rsid w:val="00F65C86"/>
    <w:rsid w:val="00F66384"/>
    <w:rsid w:val="00F663C4"/>
    <w:rsid w:val="00F6666A"/>
    <w:rsid w:val="00F667EF"/>
    <w:rsid w:val="00F67155"/>
    <w:rsid w:val="00F672D7"/>
    <w:rsid w:val="00F674E3"/>
    <w:rsid w:val="00F6751D"/>
    <w:rsid w:val="00F67C84"/>
    <w:rsid w:val="00F700B6"/>
    <w:rsid w:val="00F7012D"/>
    <w:rsid w:val="00F7061C"/>
    <w:rsid w:val="00F70890"/>
    <w:rsid w:val="00F71EDC"/>
    <w:rsid w:val="00F7215C"/>
    <w:rsid w:val="00F72813"/>
    <w:rsid w:val="00F72868"/>
    <w:rsid w:val="00F72873"/>
    <w:rsid w:val="00F72A89"/>
    <w:rsid w:val="00F72DC1"/>
    <w:rsid w:val="00F731FF"/>
    <w:rsid w:val="00F733F4"/>
    <w:rsid w:val="00F73B13"/>
    <w:rsid w:val="00F73DF8"/>
    <w:rsid w:val="00F73F66"/>
    <w:rsid w:val="00F7438C"/>
    <w:rsid w:val="00F74CA7"/>
    <w:rsid w:val="00F74D16"/>
    <w:rsid w:val="00F751BE"/>
    <w:rsid w:val="00F75223"/>
    <w:rsid w:val="00F760EE"/>
    <w:rsid w:val="00F76223"/>
    <w:rsid w:val="00F76B07"/>
    <w:rsid w:val="00F77306"/>
    <w:rsid w:val="00F77896"/>
    <w:rsid w:val="00F77BB3"/>
    <w:rsid w:val="00F805AB"/>
    <w:rsid w:val="00F80770"/>
    <w:rsid w:val="00F8097E"/>
    <w:rsid w:val="00F8149A"/>
    <w:rsid w:val="00F816B7"/>
    <w:rsid w:val="00F8178C"/>
    <w:rsid w:val="00F81E14"/>
    <w:rsid w:val="00F8333D"/>
    <w:rsid w:val="00F836D5"/>
    <w:rsid w:val="00F83C7B"/>
    <w:rsid w:val="00F84106"/>
    <w:rsid w:val="00F84F59"/>
    <w:rsid w:val="00F85101"/>
    <w:rsid w:val="00F851AE"/>
    <w:rsid w:val="00F858E0"/>
    <w:rsid w:val="00F85F58"/>
    <w:rsid w:val="00F86066"/>
    <w:rsid w:val="00F864E7"/>
    <w:rsid w:val="00F8670F"/>
    <w:rsid w:val="00F86963"/>
    <w:rsid w:val="00F87086"/>
    <w:rsid w:val="00F8709B"/>
    <w:rsid w:val="00F871B0"/>
    <w:rsid w:val="00F87D17"/>
    <w:rsid w:val="00F90134"/>
    <w:rsid w:val="00F905B1"/>
    <w:rsid w:val="00F90753"/>
    <w:rsid w:val="00F907C7"/>
    <w:rsid w:val="00F9198D"/>
    <w:rsid w:val="00F91B7E"/>
    <w:rsid w:val="00F92016"/>
    <w:rsid w:val="00F9243E"/>
    <w:rsid w:val="00F925F6"/>
    <w:rsid w:val="00F93AA3"/>
    <w:rsid w:val="00F93AD2"/>
    <w:rsid w:val="00F9443B"/>
    <w:rsid w:val="00F94C33"/>
    <w:rsid w:val="00F952C5"/>
    <w:rsid w:val="00F953FE"/>
    <w:rsid w:val="00F956EF"/>
    <w:rsid w:val="00F95BDD"/>
    <w:rsid w:val="00F96A41"/>
    <w:rsid w:val="00F97198"/>
    <w:rsid w:val="00F97540"/>
    <w:rsid w:val="00F9777B"/>
    <w:rsid w:val="00F979B0"/>
    <w:rsid w:val="00F97F0B"/>
    <w:rsid w:val="00F97FB0"/>
    <w:rsid w:val="00FA05F6"/>
    <w:rsid w:val="00FA0BCC"/>
    <w:rsid w:val="00FA1070"/>
    <w:rsid w:val="00FA164F"/>
    <w:rsid w:val="00FA165E"/>
    <w:rsid w:val="00FA1ACB"/>
    <w:rsid w:val="00FA1BB5"/>
    <w:rsid w:val="00FA1FDF"/>
    <w:rsid w:val="00FA21F4"/>
    <w:rsid w:val="00FA2F3A"/>
    <w:rsid w:val="00FA304B"/>
    <w:rsid w:val="00FA3214"/>
    <w:rsid w:val="00FA4C7D"/>
    <w:rsid w:val="00FA4ED6"/>
    <w:rsid w:val="00FA4FD7"/>
    <w:rsid w:val="00FA5874"/>
    <w:rsid w:val="00FA5BDA"/>
    <w:rsid w:val="00FA6341"/>
    <w:rsid w:val="00FA6476"/>
    <w:rsid w:val="00FA6915"/>
    <w:rsid w:val="00FA6A95"/>
    <w:rsid w:val="00FA6E13"/>
    <w:rsid w:val="00FA70CC"/>
    <w:rsid w:val="00FA77D4"/>
    <w:rsid w:val="00FA798A"/>
    <w:rsid w:val="00FB0173"/>
    <w:rsid w:val="00FB0FF2"/>
    <w:rsid w:val="00FB18B5"/>
    <w:rsid w:val="00FB197F"/>
    <w:rsid w:val="00FB23DD"/>
    <w:rsid w:val="00FB2707"/>
    <w:rsid w:val="00FB2EBC"/>
    <w:rsid w:val="00FB312F"/>
    <w:rsid w:val="00FB3299"/>
    <w:rsid w:val="00FB409D"/>
    <w:rsid w:val="00FB4172"/>
    <w:rsid w:val="00FB4272"/>
    <w:rsid w:val="00FB546C"/>
    <w:rsid w:val="00FB580C"/>
    <w:rsid w:val="00FB5EF1"/>
    <w:rsid w:val="00FB6343"/>
    <w:rsid w:val="00FB6A75"/>
    <w:rsid w:val="00FB6BF7"/>
    <w:rsid w:val="00FB746B"/>
    <w:rsid w:val="00FB74A0"/>
    <w:rsid w:val="00FB7BFD"/>
    <w:rsid w:val="00FC0142"/>
    <w:rsid w:val="00FC03A1"/>
    <w:rsid w:val="00FC1215"/>
    <w:rsid w:val="00FC1D06"/>
    <w:rsid w:val="00FC1FB3"/>
    <w:rsid w:val="00FC2855"/>
    <w:rsid w:val="00FC3001"/>
    <w:rsid w:val="00FC317B"/>
    <w:rsid w:val="00FC34C2"/>
    <w:rsid w:val="00FC3C61"/>
    <w:rsid w:val="00FC3C67"/>
    <w:rsid w:val="00FC3CCA"/>
    <w:rsid w:val="00FC42C3"/>
    <w:rsid w:val="00FC47DE"/>
    <w:rsid w:val="00FC48B4"/>
    <w:rsid w:val="00FC4A9E"/>
    <w:rsid w:val="00FC4BAB"/>
    <w:rsid w:val="00FC4DDB"/>
    <w:rsid w:val="00FC51A3"/>
    <w:rsid w:val="00FC5353"/>
    <w:rsid w:val="00FC539A"/>
    <w:rsid w:val="00FC5DF3"/>
    <w:rsid w:val="00FC65FC"/>
    <w:rsid w:val="00FC66C1"/>
    <w:rsid w:val="00FC6703"/>
    <w:rsid w:val="00FC6922"/>
    <w:rsid w:val="00FC6984"/>
    <w:rsid w:val="00FC6BA8"/>
    <w:rsid w:val="00FC6FBD"/>
    <w:rsid w:val="00FC76C0"/>
    <w:rsid w:val="00FD0AD2"/>
    <w:rsid w:val="00FD0F80"/>
    <w:rsid w:val="00FD19A1"/>
    <w:rsid w:val="00FD245D"/>
    <w:rsid w:val="00FD296C"/>
    <w:rsid w:val="00FD3406"/>
    <w:rsid w:val="00FD3499"/>
    <w:rsid w:val="00FD358A"/>
    <w:rsid w:val="00FD376D"/>
    <w:rsid w:val="00FD3BEE"/>
    <w:rsid w:val="00FD3D3D"/>
    <w:rsid w:val="00FD415C"/>
    <w:rsid w:val="00FD49B4"/>
    <w:rsid w:val="00FD4B84"/>
    <w:rsid w:val="00FD5F8B"/>
    <w:rsid w:val="00FD61DA"/>
    <w:rsid w:val="00FD61E3"/>
    <w:rsid w:val="00FD6281"/>
    <w:rsid w:val="00FD6751"/>
    <w:rsid w:val="00FD6AAB"/>
    <w:rsid w:val="00FD6D30"/>
    <w:rsid w:val="00FD7001"/>
    <w:rsid w:val="00FD701C"/>
    <w:rsid w:val="00FD76D9"/>
    <w:rsid w:val="00FD7DCF"/>
    <w:rsid w:val="00FD7F1A"/>
    <w:rsid w:val="00FE00DF"/>
    <w:rsid w:val="00FE01E9"/>
    <w:rsid w:val="00FE0888"/>
    <w:rsid w:val="00FE0C08"/>
    <w:rsid w:val="00FE1448"/>
    <w:rsid w:val="00FE156E"/>
    <w:rsid w:val="00FE1B15"/>
    <w:rsid w:val="00FE22B4"/>
    <w:rsid w:val="00FE22B8"/>
    <w:rsid w:val="00FE31B9"/>
    <w:rsid w:val="00FE32BC"/>
    <w:rsid w:val="00FE3716"/>
    <w:rsid w:val="00FE37FF"/>
    <w:rsid w:val="00FE389E"/>
    <w:rsid w:val="00FE3FA9"/>
    <w:rsid w:val="00FE423A"/>
    <w:rsid w:val="00FE449D"/>
    <w:rsid w:val="00FE4949"/>
    <w:rsid w:val="00FE4B78"/>
    <w:rsid w:val="00FE55DF"/>
    <w:rsid w:val="00FE5641"/>
    <w:rsid w:val="00FE5A58"/>
    <w:rsid w:val="00FE5CAA"/>
    <w:rsid w:val="00FE6915"/>
    <w:rsid w:val="00FE72AE"/>
    <w:rsid w:val="00FE79DD"/>
    <w:rsid w:val="00FE7BC4"/>
    <w:rsid w:val="00FF0038"/>
    <w:rsid w:val="00FF0A09"/>
    <w:rsid w:val="00FF0BE3"/>
    <w:rsid w:val="00FF0BF3"/>
    <w:rsid w:val="00FF11C6"/>
    <w:rsid w:val="00FF1384"/>
    <w:rsid w:val="00FF2495"/>
    <w:rsid w:val="00FF28E2"/>
    <w:rsid w:val="00FF2AC3"/>
    <w:rsid w:val="00FF2EC4"/>
    <w:rsid w:val="00FF2FDF"/>
    <w:rsid w:val="00FF36AA"/>
    <w:rsid w:val="00FF37A7"/>
    <w:rsid w:val="00FF3D9F"/>
    <w:rsid w:val="00FF3EE1"/>
    <w:rsid w:val="00FF4055"/>
    <w:rsid w:val="00FF4786"/>
    <w:rsid w:val="00FF4BA5"/>
    <w:rsid w:val="00FF5328"/>
    <w:rsid w:val="00FF5399"/>
    <w:rsid w:val="00FF69BA"/>
    <w:rsid w:val="00FF6A50"/>
    <w:rsid w:val="00FF70E3"/>
    <w:rsid w:val="00FF74EF"/>
    <w:rsid w:val="00FF75FD"/>
    <w:rsid w:val="00FF786F"/>
    <w:rsid w:val="00FF7C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EC16AC8"/>
  <w15:docId w15:val="{6D86166B-618B-48A0-A0C3-60900B21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33333" w:themeColor="text1"/>
        <w:sz w:val="22"/>
        <w:szCs w:val="22"/>
        <w:lang w:val="en-AU" w:eastAsia="en-AU" w:bidi="ar-SA"/>
      </w:rPr>
    </w:rPrDefault>
    <w:pPrDefault>
      <w:pPr>
        <w:spacing w:line="250"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95C"/>
  </w:style>
  <w:style w:type="paragraph" w:styleId="Heading1">
    <w:name w:val="heading 1"/>
    <w:aliases w:val="Heading,No numbers,A MAJOR/BOLD,Section Heading"/>
    <w:basedOn w:val="Normal"/>
    <w:next w:val="BodyText"/>
    <w:link w:val="Heading1Char"/>
    <w:uiPriority w:val="9"/>
    <w:qFormat/>
    <w:rsid w:val="00C451CA"/>
    <w:pPr>
      <w:keepNext/>
      <w:keepLines/>
      <w:pageBreakBefore/>
      <w:numPr>
        <w:numId w:val="9"/>
      </w:numPr>
      <w:spacing w:after="180" w:line="360" w:lineRule="atLeast"/>
      <w:outlineLvl w:val="0"/>
    </w:pPr>
    <w:rPr>
      <w:rFonts w:asciiTheme="majorHAnsi" w:eastAsiaTheme="majorEastAsia" w:hAnsiTheme="majorHAnsi" w:cstheme="majorBidi"/>
      <w:b/>
      <w:bCs/>
      <w:color w:val="F37420" w:themeColor="accent1"/>
      <w:sz w:val="36"/>
      <w:szCs w:val="28"/>
    </w:rPr>
  </w:style>
  <w:style w:type="paragraph" w:styleId="Heading2">
    <w:name w:val="heading 2"/>
    <w:basedOn w:val="Normal"/>
    <w:next w:val="BodyText"/>
    <w:link w:val="Heading2Char"/>
    <w:qFormat/>
    <w:rsid w:val="00C451CA"/>
    <w:pPr>
      <w:keepNext/>
      <w:keepLines/>
      <w:numPr>
        <w:ilvl w:val="1"/>
        <w:numId w:val="9"/>
      </w:numPr>
      <w:spacing w:before="300" w:after="180"/>
      <w:outlineLvl w:val="1"/>
    </w:pPr>
    <w:rPr>
      <w:rFonts w:asciiTheme="majorHAnsi" w:eastAsiaTheme="majorEastAsia" w:hAnsiTheme="majorHAnsi" w:cstheme="majorBidi"/>
      <w:b/>
      <w:bCs/>
      <w:color w:val="F37420" w:themeColor="accent1"/>
      <w:sz w:val="28"/>
      <w:szCs w:val="26"/>
    </w:rPr>
  </w:style>
  <w:style w:type="paragraph" w:styleId="Heading3">
    <w:name w:val="heading 3"/>
    <w:basedOn w:val="Normal"/>
    <w:next w:val="BodyText"/>
    <w:link w:val="Heading3Char"/>
    <w:qFormat/>
    <w:rsid w:val="00C451CA"/>
    <w:pPr>
      <w:keepNext/>
      <w:keepLines/>
      <w:numPr>
        <w:ilvl w:val="2"/>
        <w:numId w:val="9"/>
      </w:numPr>
      <w:spacing w:before="240" w:after="180"/>
      <w:outlineLvl w:val="2"/>
    </w:pPr>
    <w:rPr>
      <w:rFonts w:asciiTheme="majorHAnsi" w:eastAsiaTheme="majorEastAsia" w:hAnsiTheme="majorHAnsi" w:cstheme="majorBidi"/>
      <w:b/>
      <w:bCs/>
      <w:color w:val="F37420" w:themeColor="accent1"/>
    </w:rPr>
  </w:style>
  <w:style w:type="paragraph" w:styleId="Heading4">
    <w:name w:val="heading 4"/>
    <w:basedOn w:val="Normal"/>
    <w:next w:val="BodyText"/>
    <w:link w:val="Heading4Char"/>
    <w:qFormat/>
    <w:rsid w:val="007A4ED4"/>
    <w:pPr>
      <w:keepNext/>
      <w:keepLines/>
      <w:spacing w:before="240" w:after="180"/>
      <w:outlineLvl w:val="3"/>
    </w:pPr>
    <w:rPr>
      <w:rFonts w:cs="Times New Roman"/>
      <w:b/>
      <w:bCs/>
      <w:i/>
      <w:iCs/>
      <w:color w:val="F37420" w:themeColor="accent1"/>
      <w:spacing w:val="4"/>
    </w:rPr>
  </w:style>
  <w:style w:type="paragraph" w:styleId="Heading5">
    <w:name w:val="heading 5"/>
    <w:basedOn w:val="Normal"/>
    <w:next w:val="BodyText"/>
    <w:link w:val="Heading5Char"/>
    <w:qFormat/>
    <w:rsid w:val="00995264"/>
    <w:pPr>
      <w:keepNext/>
      <w:keepLines/>
      <w:spacing w:before="120" w:after="120"/>
      <w:outlineLvl w:val="4"/>
    </w:pPr>
    <w:rPr>
      <w:rFonts w:asciiTheme="majorHAnsi" w:eastAsiaTheme="majorEastAsia" w:hAnsiTheme="majorHAnsi" w:cstheme="majorBidi"/>
      <w:i/>
      <w:color w:val="F37420" w:themeColor="accent1"/>
      <w:spacing w:val="4"/>
    </w:rPr>
  </w:style>
  <w:style w:type="paragraph" w:styleId="Heading6">
    <w:name w:val="heading 6"/>
    <w:basedOn w:val="Normal"/>
    <w:next w:val="BodyText"/>
    <w:link w:val="Heading6Char"/>
    <w:qFormat/>
    <w:rsid w:val="00995264"/>
    <w:pPr>
      <w:keepNext/>
      <w:keepLines/>
      <w:spacing w:before="120" w:after="120"/>
      <w:outlineLvl w:val="5"/>
    </w:pPr>
    <w:rPr>
      <w:rFonts w:asciiTheme="majorHAnsi" w:eastAsiaTheme="majorEastAsia" w:hAnsiTheme="majorHAnsi" w:cstheme="majorBidi"/>
      <w:i/>
      <w:iCs/>
      <w:spacing w:val="4"/>
    </w:rPr>
  </w:style>
  <w:style w:type="paragraph" w:styleId="Heading7">
    <w:name w:val="heading 7"/>
    <w:basedOn w:val="Normal"/>
    <w:next w:val="Normal"/>
    <w:link w:val="Heading7Char"/>
    <w:rsid w:val="00995264"/>
    <w:pPr>
      <w:keepNext/>
      <w:keepLines/>
      <w:spacing w:before="120" w:after="120"/>
      <w:outlineLvl w:val="6"/>
    </w:pPr>
    <w:rPr>
      <w:rFonts w:asciiTheme="majorHAnsi" w:eastAsiaTheme="majorEastAsia" w:hAnsiTheme="majorHAnsi" w:cstheme="majorBidi"/>
      <w:i/>
      <w:iCs/>
      <w:color w:val="888B8D" w:themeColor="text2"/>
    </w:rPr>
  </w:style>
  <w:style w:type="paragraph" w:styleId="Heading8">
    <w:name w:val="heading 8"/>
    <w:aliases w:val="Appendix Title"/>
    <w:basedOn w:val="Normal"/>
    <w:next w:val="Normal"/>
    <w:link w:val="Heading8Char"/>
    <w:uiPriority w:val="2"/>
    <w:rsid w:val="00BF3970"/>
    <w:pPr>
      <w:keepNext/>
      <w:keepLines/>
      <w:numPr>
        <w:numId w:val="39"/>
      </w:numPr>
      <w:spacing w:before="4400" w:after="180" w:line="276" w:lineRule="auto"/>
      <w:jc w:val="right"/>
      <w:outlineLvl w:val="7"/>
    </w:pPr>
    <w:rPr>
      <w:rFonts w:asciiTheme="majorHAnsi" w:eastAsiaTheme="majorEastAsia" w:hAnsiTheme="majorHAnsi" w:cstheme="majorBidi"/>
      <w:color w:val="F37420" w:themeColor="accent1"/>
      <w:sz w:val="48"/>
    </w:rPr>
  </w:style>
  <w:style w:type="paragraph" w:styleId="Heading9">
    <w:name w:val="heading 9"/>
    <w:aliases w:val="Appendix Heading 1"/>
    <w:basedOn w:val="Normal"/>
    <w:next w:val="BodyText"/>
    <w:link w:val="Heading9Char"/>
    <w:uiPriority w:val="2"/>
    <w:rsid w:val="009809AF"/>
    <w:pPr>
      <w:keepNext/>
      <w:keepLines/>
      <w:numPr>
        <w:ilvl w:val="1"/>
        <w:numId w:val="39"/>
      </w:numPr>
      <w:tabs>
        <w:tab w:val="left" w:pos="1559"/>
        <w:tab w:val="left" w:pos="1843"/>
        <w:tab w:val="left" w:pos="2126"/>
        <w:tab w:val="left" w:pos="2410"/>
      </w:tabs>
      <w:spacing w:before="240" w:after="180" w:line="360" w:lineRule="atLeast"/>
      <w:outlineLvl w:val="8"/>
    </w:pPr>
    <w:rPr>
      <w:b/>
      <w:color w:val="F37420"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664"/>
    <w:rPr>
      <w:sz w:val="18"/>
    </w:rPr>
  </w:style>
  <w:style w:type="paragraph" w:styleId="Footer">
    <w:name w:val="footer"/>
    <w:basedOn w:val="Normal"/>
    <w:link w:val="FooterChar"/>
    <w:rsid w:val="00C71635"/>
    <w:pPr>
      <w:spacing w:before="240"/>
      <w:contextualSpacing/>
      <w:jc w:val="right"/>
    </w:pPr>
    <w:rPr>
      <w:color w:val="666666" w:themeColor="text1" w:themeTint="BF"/>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rsid w:val="00C71635"/>
    <w:pPr>
      <w:spacing w:before="70" w:after="70" w:line="240" w:lineRule="auto"/>
      <w:ind w:left="57" w:right="57"/>
    </w:pPr>
    <w:rPr>
      <w:rFonts w:cs="Times New Roman"/>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rPr>
      <w:cantSplit/>
    </w:trPr>
    <w:tblStylePr w:type="firstRow">
      <w:pPr>
        <w:wordWrap/>
        <w:spacing w:line="240" w:lineRule="auto"/>
        <w:jc w:val="left"/>
      </w:pPr>
      <w:rPr>
        <w:rFonts w:asciiTheme="minorHAnsi" w:hAnsiTheme="minorHAnsi"/>
        <w:b w:val="0"/>
        <w:color w:val="FFFFFF"/>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lastCol">
      <w:pPr>
        <w:jc w:val="left"/>
      </w:pPr>
    </w:tblStylePr>
    <w:tblStylePr w:type="band1Vert">
      <w:tblPr/>
      <w:tcPr>
        <w:shd w:val="clear" w:color="auto" w:fill="F1F2F2" w:themeFill="background2"/>
      </w:tcPr>
    </w:tblStylePr>
    <w:tblStylePr w:type="band2Horz">
      <w:tblPr/>
      <w:tcPr>
        <w:shd w:val="clear" w:color="auto" w:fill="F1F2F2" w:themeFill="background2"/>
      </w:tcPr>
    </w:tblStylePr>
    <w:tblStylePr w:type="nwCell">
      <w:pPr>
        <w:jc w:val="left"/>
      </w:pPr>
      <w:tblPr/>
      <w:tcPr>
        <w:vAlign w:val="center"/>
      </w:tcPr>
    </w:tblStylePr>
  </w:style>
  <w:style w:type="character" w:customStyle="1" w:styleId="FooterChar">
    <w:name w:val="Footer Char"/>
    <w:basedOn w:val="DefaultParagraphFont"/>
    <w:link w:val="Footer"/>
    <w:rsid w:val="00C71635"/>
    <w:rPr>
      <w:color w:val="666666" w:themeColor="text1" w:themeTint="BF"/>
    </w:rPr>
  </w:style>
  <w:style w:type="paragraph" w:customStyle="1" w:styleId="FootnoteSeparator">
    <w:name w:val="Footnote Separator"/>
    <w:basedOn w:val="Normal"/>
    <w:unhideWhenUsed/>
    <w:rsid w:val="00C448BB"/>
    <w:pPr>
      <w:pBdr>
        <w:top w:val="single" w:sz="4" w:space="1" w:color="333333"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38"/>
      </w:numPr>
      <w:spacing w:before="100" w:after="100"/>
    </w:pPr>
    <w:rPr>
      <w:rFonts w:eastAsia="Arial" w:cs="Times New Roman"/>
    </w:rPr>
  </w:style>
  <w:style w:type="paragraph" w:styleId="ListNumber2">
    <w:name w:val="List Number 2"/>
    <w:basedOn w:val="Normal"/>
    <w:rsid w:val="00720DE9"/>
    <w:pPr>
      <w:numPr>
        <w:ilvl w:val="1"/>
        <w:numId w:val="38"/>
      </w:numPr>
      <w:spacing w:before="100" w:after="100"/>
    </w:pPr>
    <w:rPr>
      <w:rFonts w:eastAsia="Arial" w:cs="Times New Roman"/>
    </w:rPr>
  </w:style>
  <w:style w:type="paragraph" w:styleId="ListNumber3">
    <w:name w:val="List Number 3"/>
    <w:basedOn w:val="Normal"/>
    <w:unhideWhenUsed/>
    <w:rsid w:val="00720DE9"/>
    <w:pPr>
      <w:numPr>
        <w:ilvl w:val="2"/>
        <w:numId w:val="38"/>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6C3664"/>
    <w:rPr>
      <w:color w:val="333333" w:themeColor="text1"/>
      <w:spacing w:val="1"/>
      <w:sz w:val="18"/>
    </w:r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95131B"/>
    <w:pPr>
      <w:spacing w:before="180" w:after="180"/>
    </w:pPr>
    <w:rPr>
      <w:rFonts w:cs="Times New Roman"/>
      <w:lang w:eastAsia="en-US"/>
    </w:rPr>
  </w:style>
  <w:style w:type="character" w:customStyle="1" w:styleId="BodyTextChar">
    <w:name w:val="Body Text Char"/>
    <w:basedOn w:val="DefaultParagraphFont"/>
    <w:link w:val="BodyText"/>
    <w:rsid w:val="0095131B"/>
    <w:rPr>
      <w:rFonts w:cs="Times New Roman"/>
      <w:lang w:eastAsia="en-US"/>
    </w:rPr>
  </w:style>
  <w:style w:type="paragraph" w:customStyle="1" w:styleId="NotesNumberedList">
    <w:name w:val="Notes Numbered List"/>
    <w:basedOn w:val="Normal"/>
    <w:rsid w:val="00A15DCB"/>
    <w:pPr>
      <w:keepLines/>
      <w:numPr>
        <w:numId w:val="13"/>
      </w:numPr>
      <w:spacing w:before="60" w:after="240" w:line="210" w:lineRule="atLeast"/>
      <w:contextualSpacing/>
    </w:pPr>
    <w:rPr>
      <w:sz w:val="18"/>
    </w:rPr>
  </w:style>
  <w:style w:type="paragraph" w:customStyle="1" w:styleId="TableHeading">
    <w:name w:val="Table Heading"/>
    <w:basedOn w:val="TableText"/>
    <w:link w:val="TableHeadingChar"/>
    <w:qFormat/>
    <w:rsid w:val="00005014"/>
    <w:pPr>
      <w:keepNext/>
      <w:keepLines/>
    </w:pPr>
    <w:rPr>
      <w:b/>
      <w:color w:val="FFFFFF"/>
    </w:rPr>
  </w:style>
  <w:style w:type="character" w:styleId="Hyperlink">
    <w:name w:val="Hyperlink"/>
    <w:basedOn w:val="DefaultParagraphFont"/>
    <w:uiPriority w:val="99"/>
    <w:unhideWhenUsed/>
    <w:rsid w:val="000128BB"/>
    <w:rPr>
      <w:color w:val="333333" w:themeColor="text1"/>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qFormat/>
    <w:rsid w:val="00A15DCB"/>
    <w:pPr>
      <w:keepNext/>
      <w:tabs>
        <w:tab w:val="left" w:pos="1134"/>
      </w:tabs>
      <w:spacing w:before="240" w:after="120"/>
      <w:ind w:left="1134" w:hanging="1134"/>
    </w:pPr>
    <w:rPr>
      <w:b/>
      <w:bCs/>
    </w:rPr>
  </w:style>
  <w:style w:type="paragraph" w:customStyle="1" w:styleId="Title4">
    <w:name w:val="Title 4"/>
    <w:basedOn w:val="Normal"/>
    <w:qFormat/>
    <w:rsid w:val="00C27E51"/>
    <w:pPr>
      <w:spacing w:line="20" w:lineRule="exact"/>
    </w:pPr>
    <w:rPr>
      <w:sz w:val="2"/>
    </w:rPr>
  </w:style>
  <w:style w:type="character" w:styleId="FootnoteReference">
    <w:name w:val="footnote reference"/>
    <w:aliases w:val="(NECG) Footnote Reference,SFG_Footnote_Reference,(NECG) Footnote Reference1,(NECG) Footnote Reference2,(NECG) Footnote Reference3,(NECG) Footnote Reference4,(NECG) Footnote Reference5,(NECG) Footnote Reference6,o,Style 3,Style 12,fr"/>
    <w:basedOn w:val="DefaultParagraphFont"/>
    <w:uiPriority w:val="99"/>
    <w:qFormat/>
    <w:rsid w:val="00791E42"/>
    <w:rPr>
      <w:color w:val="333333" w:themeColor="text1"/>
      <w:vertAlign w:val="superscript"/>
    </w:rPr>
  </w:style>
  <w:style w:type="paragraph" w:styleId="FootnoteText">
    <w:name w:val="footnote text"/>
    <w:basedOn w:val="Normal"/>
    <w:link w:val="FootnoteTextChar"/>
    <w:rsid w:val="00FF70E3"/>
    <w:pPr>
      <w:tabs>
        <w:tab w:val="left" w:pos="426"/>
      </w:tabs>
      <w:spacing w:before="100" w:after="100"/>
      <w:ind w:left="425" w:hanging="425"/>
      <w:contextualSpacing/>
    </w:pPr>
    <w:rPr>
      <w:kern w:val="16"/>
      <w:sz w:val="16"/>
    </w:rPr>
  </w:style>
  <w:style w:type="character" w:customStyle="1" w:styleId="FootnoteTextChar">
    <w:name w:val="Footnote Text Char"/>
    <w:basedOn w:val="DefaultParagraphFont"/>
    <w:link w:val="FootnoteText"/>
    <w:rsid w:val="00FF70E3"/>
    <w:rPr>
      <w:kern w:val="16"/>
      <w:sz w:val="16"/>
    </w:rPr>
  </w:style>
  <w:style w:type="paragraph" w:styleId="ListBullet">
    <w:name w:val="List Bullet"/>
    <w:basedOn w:val="Normal"/>
    <w:qFormat/>
    <w:rsid w:val="00720DE9"/>
    <w:pPr>
      <w:numPr>
        <w:numId w:val="10"/>
      </w:numPr>
      <w:spacing w:before="100" w:after="100"/>
    </w:pPr>
    <w:rPr>
      <w:rFonts w:eastAsia="Arial" w:cs="Times New Roman"/>
    </w:rPr>
  </w:style>
  <w:style w:type="paragraph" w:styleId="ListBullet2">
    <w:name w:val="List Bullet 2"/>
    <w:basedOn w:val="Normal"/>
    <w:unhideWhenUsed/>
    <w:rsid w:val="00720DE9"/>
    <w:pPr>
      <w:numPr>
        <w:ilvl w:val="1"/>
        <w:numId w:val="10"/>
      </w:numPr>
      <w:spacing w:before="100" w:after="100"/>
    </w:pPr>
    <w:rPr>
      <w:rFonts w:eastAsia="Arial" w:cs="Times New Roman"/>
    </w:rPr>
  </w:style>
  <w:style w:type="paragraph" w:styleId="ListBullet3">
    <w:name w:val="List Bullet 3"/>
    <w:basedOn w:val="Normal"/>
    <w:rsid w:val="00720DE9"/>
    <w:pPr>
      <w:numPr>
        <w:ilvl w:val="2"/>
        <w:numId w:val="10"/>
      </w:numPr>
      <w:spacing w:before="100" w:after="100"/>
    </w:pPr>
    <w:rPr>
      <w:rFonts w:eastAsia="Arial" w:cs="Times New Roman"/>
    </w:rPr>
  </w:style>
  <w:style w:type="paragraph" w:styleId="Subtitle">
    <w:name w:val="Subtitle"/>
    <w:basedOn w:val="Normal"/>
    <w:next w:val="Normal"/>
    <w:link w:val="SubtitleChar"/>
    <w:semiHidden/>
    <w:rsid w:val="00B54531"/>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semiHidden/>
    <w:rsid w:val="00A66F00"/>
    <w:rPr>
      <w:rFonts w:asciiTheme="majorHAnsi" w:eastAsiaTheme="majorEastAsia" w:hAnsiTheme="majorHAnsi" w:cstheme="majorBidi"/>
      <w:iCs/>
      <w:spacing w:val="15"/>
      <w:sz w:val="24"/>
      <w:szCs w:val="24"/>
    </w:rPr>
  </w:style>
  <w:style w:type="paragraph" w:customStyle="1" w:styleId="TableText">
    <w:name w:val="Table Text"/>
    <w:basedOn w:val="Normal"/>
    <w:link w:val="TableTextChar"/>
    <w:qFormat/>
    <w:rsid w:val="000F16E9"/>
    <w:pPr>
      <w:spacing w:before="70" w:after="70" w:line="240" w:lineRule="auto"/>
      <w:ind w:left="57" w:right="57"/>
    </w:pPr>
    <w:rPr>
      <w:sz w:val="20"/>
    </w:rPr>
  </w:style>
  <w:style w:type="table" w:customStyle="1" w:styleId="WPNumericTable">
    <w:name w:val="WP Numeric Table"/>
    <w:basedOn w:val="TableNormal"/>
    <w:uiPriority w:val="99"/>
    <w:rsid w:val="00C71635"/>
    <w:pPr>
      <w:spacing w:before="70" w:after="70" w:line="240" w:lineRule="auto"/>
      <w:ind w:left="57" w:right="57"/>
      <w:jc w:val="right"/>
    </w:pPr>
    <w:rPr>
      <w:sz w:val="20"/>
    </w:rPr>
    <w:tblPr>
      <w:tblStyleRowBandSize w:val="1"/>
      <w:tblStyleColBandSize w:val="1"/>
      <w:tblBorders>
        <w:top w:val="single" w:sz="2" w:space="0" w:color="888B8D" w:themeColor="text2"/>
        <w:left w:val="single" w:sz="2" w:space="0" w:color="888B8D" w:themeColor="text2"/>
        <w:bottom w:val="single" w:sz="2" w:space="0" w:color="333333" w:themeColor="text1"/>
        <w:right w:val="single" w:sz="2" w:space="0" w:color="888B8D" w:themeColor="text2"/>
        <w:insideH w:val="single" w:sz="2" w:space="0" w:color="888B8D" w:themeColor="text2"/>
        <w:insideV w:val="single" w:sz="2" w:space="0" w:color="888B8D" w:themeColor="text2"/>
      </w:tblBorders>
      <w:tblCellMar>
        <w:top w:w="11" w:type="dxa"/>
        <w:left w:w="0" w:type="dxa"/>
        <w:bottom w:w="11" w:type="dxa"/>
        <w:right w:w="0" w:type="dxa"/>
      </w:tblCellMar>
    </w:tblPr>
    <w:tblStylePr w:type="firstRow">
      <w:pPr>
        <w:wordWrap/>
      </w:pPr>
      <w:rPr>
        <w:b w:val="0"/>
        <w:color w:val="FFFFFF" w:themeColor="background1"/>
        <w:sz w:val="20"/>
      </w:rPr>
      <w:tblPr/>
      <w:tcPr>
        <w:tcBorders>
          <w:top w:val="single" w:sz="2" w:space="0" w:color="656869" w:themeColor="text2" w:themeShade="BF"/>
          <w:left w:val="single" w:sz="2" w:space="0" w:color="656869" w:themeColor="text2" w:themeShade="BF"/>
          <w:bottom w:val="single" w:sz="2" w:space="0" w:color="656869" w:themeColor="text2" w:themeShade="BF"/>
          <w:right w:val="single" w:sz="2" w:space="0" w:color="656869" w:themeColor="text2" w:themeShade="BF"/>
          <w:insideH w:val="single" w:sz="2" w:space="0" w:color="656869" w:themeColor="text2" w:themeShade="BF"/>
          <w:insideV w:val="single" w:sz="2" w:space="0" w:color="333333" w:themeColor="text1"/>
          <w:tl2br w:val="nil"/>
          <w:tr2bl w:val="nil"/>
        </w:tcBorders>
        <w:shd w:val="clear" w:color="auto" w:fill="656869" w:themeFill="text2" w:themeFillShade="BF"/>
      </w:tcPr>
    </w:tblStylePr>
    <w:tblStylePr w:type="lastRow">
      <w:rPr>
        <w:b/>
      </w:rPr>
    </w:tblStylePr>
    <w:tblStylePr w:type="firstCol">
      <w:pPr>
        <w:jc w:val="left"/>
      </w:pPr>
    </w:tblStylePr>
    <w:tblStylePr w:type="band1Vert">
      <w:tblPr/>
      <w:tcPr>
        <w:shd w:val="clear" w:color="auto" w:fill="F1F2F2" w:themeFill="background2"/>
      </w:tcPr>
    </w:tblStylePr>
    <w:tblStylePr w:type="band2Horz">
      <w:tblPr/>
      <w:tcPr>
        <w:shd w:val="clear" w:color="auto" w:fill="F1F2F2" w:themeFill="background2"/>
      </w:tcPr>
    </w:tblStylePr>
  </w:style>
  <w:style w:type="paragraph" w:customStyle="1" w:styleId="TableTextBullet1">
    <w:name w:val="Table Text Bullet 1"/>
    <w:basedOn w:val="TableText"/>
    <w:rsid w:val="00041903"/>
    <w:pPr>
      <w:numPr>
        <w:numId w:val="3"/>
      </w:numPr>
    </w:pPr>
  </w:style>
  <w:style w:type="paragraph" w:customStyle="1" w:styleId="TableTextNumbered1">
    <w:name w:val="Table Text Numbered 1"/>
    <w:basedOn w:val="TableText"/>
    <w:qFormat/>
    <w:rsid w:val="00041903"/>
    <w:pPr>
      <w:numPr>
        <w:numId w:val="2"/>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Bold">
    <w:name w:val="Table Text Bold"/>
    <w:basedOn w:val="TableText"/>
    <w:qFormat/>
    <w:rsid w:val="001F668A"/>
    <w:rPr>
      <w:b/>
    </w:rPr>
  </w:style>
  <w:style w:type="paragraph" w:customStyle="1" w:styleId="BoldHeading">
    <w:name w:val="Bold Heading"/>
    <w:basedOn w:val="Normal"/>
    <w:next w:val="BodyText"/>
    <w:qFormat/>
    <w:rsid w:val="00F956EF"/>
    <w:pPr>
      <w:keepNext/>
      <w:spacing w:before="180" w:after="40"/>
      <w:contextualSpacing/>
    </w:pPr>
    <w:rPr>
      <w:b/>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C451CA"/>
    <w:rPr>
      <w:rFonts w:cs="Times New Roman"/>
      <w:b/>
      <w:bCs/>
      <w:i/>
      <w:iCs/>
      <w:color w:val="F37420" w:themeColor="accent1"/>
      <w:spacing w:val="4"/>
    </w:rPr>
  </w:style>
  <w:style w:type="paragraph" w:customStyle="1" w:styleId="xCitationHeading">
    <w:name w:val="xCitation Heading"/>
    <w:basedOn w:val="xContactHeading"/>
    <w:rsid w:val="001D4F99"/>
    <w:pPr>
      <w:spacing w:before="480"/>
    </w:pPr>
    <w:rPr>
      <w:szCs w:val="18"/>
    </w:rPr>
  </w:style>
  <w:style w:type="paragraph" w:styleId="Title">
    <w:name w:val="Title"/>
    <w:basedOn w:val="Normal"/>
    <w:next w:val="Normal"/>
    <w:link w:val="TitleChar"/>
    <w:rsid w:val="00270B43"/>
    <w:pPr>
      <w:spacing w:after="120" w:line="760" w:lineRule="exact"/>
      <w:contextualSpacing/>
    </w:pPr>
    <w:rPr>
      <w:rFonts w:asciiTheme="majorHAnsi" w:eastAsiaTheme="majorEastAsia" w:hAnsiTheme="majorHAnsi" w:cstheme="majorBidi"/>
      <w:b/>
      <w:color w:val="F37420" w:themeColor="accent1"/>
      <w:sz w:val="72"/>
      <w:szCs w:val="52"/>
    </w:rPr>
  </w:style>
  <w:style w:type="character" w:customStyle="1" w:styleId="TitleChar">
    <w:name w:val="Title Char"/>
    <w:basedOn w:val="DefaultParagraphFont"/>
    <w:link w:val="Title"/>
    <w:rsid w:val="00270B43"/>
    <w:rPr>
      <w:rFonts w:asciiTheme="majorHAnsi" w:eastAsiaTheme="majorEastAsia" w:hAnsiTheme="majorHAnsi" w:cstheme="majorBidi"/>
      <w:b/>
      <w:color w:val="F37420" w:themeColor="accent1"/>
      <w:sz w:val="72"/>
      <w:szCs w:val="52"/>
    </w:rPr>
  </w:style>
  <w:style w:type="paragraph" w:customStyle="1" w:styleId="Title2">
    <w:name w:val="Title 2"/>
    <w:basedOn w:val="Normal"/>
    <w:rsid w:val="00C27E51"/>
    <w:pPr>
      <w:spacing w:line="380" w:lineRule="exact"/>
      <w:contextualSpacing/>
    </w:pPr>
    <w:rPr>
      <w:b/>
      <w:color w:val="3A3E3E" w:themeColor="background2" w:themeShade="40"/>
      <w:sz w:val="40"/>
    </w:rPr>
  </w:style>
  <w:style w:type="table" w:customStyle="1" w:styleId="TableAsPlaceholder">
    <w:name w:val="Table As Placeholder"/>
    <w:basedOn w:val="TableNormal"/>
    <w:uiPriority w:val="99"/>
    <w:qFormat/>
    <w:rsid w:val="004A6C97"/>
    <w:tblPr>
      <w:tblCellMar>
        <w:left w:w="0" w:type="dxa"/>
        <w:bottom w:w="340" w:type="dxa"/>
        <w:right w:w="113" w:type="dxa"/>
      </w:tblCellMar>
    </w:tblPr>
  </w:style>
  <w:style w:type="paragraph" w:styleId="TOC1">
    <w:name w:val="toc 1"/>
    <w:basedOn w:val="Normal"/>
    <w:next w:val="Normal"/>
    <w:uiPriority w:val="39"/>
    <w:rsid w:val="00C451CA"/>
    <w:pPr>
      <w:tabs>
        <w:tab w:val="right" w:leader="dot" w:pos="9639"/>
      </w:tabs>
      <w:spacing w:before="60" w:after="120"/>
      <w:ind w:left="454" w:right="851" w:hanging="454"/>
    </w:pPr>
    <w:rPr>
      <w:rFonts w:eastAsia="Arial" w:cs="Times New Roman"/>
      <w:b/>
      <w:noProof/>
    </w:rPr>
  </w:style>
  <w:style w:type="paragraph" w:styleId="TOCHeading">
    <w:name w:val="TOC Heading"/>
    <w:basedOn w:val="Normal"/>
    <w:rsid w:val="00DB29C0"/>
    <w:pPr>
      <w:tabs>
        <w:tab w:val="left" w:pos="1134"/>
        <w:tab w:val="left" w:pos="2268"/>
        <w:tab w:val="left" w:pos="3402"/>
        <w:tab w:val="left" w:pos="4536"/>
        <w:tab w:val="left" w:pos="5103"/>
      </w:tabs>
      <w:spacing w:after="600"/>
      <w:outlineLvl w:val="0"/>
    </w:pPr>
    <w:rPr>
      <w:b/>
      <w:color w:val="F37420" w:themeColor="accent1"/>
      <w:sz w:val="36"/>
      <w:szCs w:val="26"/>
    </w:rPr>
  </w:style>
  <w:style w:type="paragraph" w:styleId="TOC2">
    <w:name w:val="toc 2"/>
    <w:basedOn w:val="Normal"/>
    <w:next w:val="Normal"/>
    <w:uiPriority w:val="39"/>
    <w:rsid w:val="00C451CA"/>
    <w:pPr>
      <w:tabs>
        <w:tab w:val="left" w:pos="1077"/>
        <w:tab w:val="right" w:leader="dot" w:pos="9639"/>
      </w:tabs>
      <w:spacing w:before="60" w:after="120"/>
      <w:ind w:left="1078" w:right="851" w:hanging="624"/>
    </w:pPr>
    <w:rPr>
      <w:rFonts w:eastAsia="Arial" w:cs="Times New Roman"/>
      <w:noProof/>
    </w:rPr>
  </w:style>
  <w:style w:type="paragraph" w:styleId="TOC3">
    <w:name w:val="toc 3"/>
    <w:basedOn w:val="Normal"/>
    <w:next w:val="Normal"/>
    <w:uiPriority w:val="39"/>
    <w:rsid w:val="00C451CA"/>
    <w:pPr>
      <w:tabs>
        <w:tab w:val="left" w:pos="1985"/>
        <w:tab w:val="right" w:leader="dot" w:pos="9639"/>
      </w:tabs>
      <w:spacing w:before="60" w:after="120"/>
      <w:ind w:left="1984" w:right="851" w:hanging="907"/>
    </w:pPr>
    <w:rPr>
      <w:rFonts w:eastAsiaTheme="minorEastAsia" w:cstheme="minorBidi"/>
      <w:noProof/>
      <w:spacing w:val="4"/>
    </w:rPr>
  </w:style>
  <w:style w:type="paragraph" w:styleId="TOC4">
    <w:name w:val="toc 4"/>
    <w:basedOn w:val="Normal"/>
    <w:uiPriority w:val="39"/>
    <w:rsid w:val="00E054A1"/>
    <w:pPr>
      <w:spacing w:before="60"/>
      <w:ind w:right="680"/>
    </w:pPr>
  </w:style>
  <w:style w:type="paragraph" w:styleId="TableofFigures">
    <w:name w:val="table of figures"/>
    <w:basedOn w:val="Normal"/>
    <w:next w:val="Normal"/>
    <w:uiPriority w:val="99"/>
    <w:rsid w:val="00E054A1"/>
    <w:pPr>
      <w:tabs>
        <w:tab w:val="left" w:pos="1276"/>
        <w:tab w:val="right" w:leader="dot" w:pos="9639"/>
      </w:tabs>
      <w:spacing w:before="160" w:after="160"/>
      <w:ind w:left="1276" w:right="851" w:hanging="1276"/>
    </w:pPr>
    <w:rPr>
      <w:noProof/>
    </w:rPr>
  </w:style>
  <w:style w:type="paragraph" w:customStyle="1" w:styleId="TOFHeading">
    <w:name w:val="TOF Heading"/>
    <w:basedOn w:val="Normal"/>
    <w:rsid w:val="00E054A1"/>
    <w:pPr>
      <w:keepNext/>
      <w:tabs>
        <w:tab w:val="left" w:pos="2268"/>
      </w:tabs>
      <w:spacing w:before="300" w:after="120"/>
      <w:outlineLvl w:val="0"/>
    </w:pPr>
    <w:rPr>
      <w:color w:val="F37420" w:themeColor="accent1"/>
      <w:sz w:val="28"/>
      <w:szCs w:val="32"/>
    </w:rPr>
  </w:style>
  <w:style w:type="paragraph" w:customStyle="1" w:styleId="Heading1NoNumber">
    <w:name w:val="Heading 1 No Number"/>
    <w:basedOn w:val="Heading1"/>
    <w:next w:val="BodyText"/>
    <w:rsid w:val="00B97C5F"/>
    <w:pPr>
      <w:numPr>
        <w:numId w:val="0"/>
      </w:numPr>
      <w:tabs>
        <w:tab w:val="left" w:pos="822"/>
      </w:tabs>
    </w:pPr>
  </w:style>
  <w:style w:type="character" w:customStyle="1" w:styleId="Heading7Char">
    <w:name w:val="Heading 7 Char"/>
    <w:basedOn w:val="DefaultParagraphFont"/>
    <w:link w:val="Heading7"/>
    <w:rsid w:val="00995264"/>
    <w:rPr>
      <w:rFonts w:asciiTheme="majorHAnsi" w:eastAsiaTheme="majorEastAsia" w:hAnsiTheme="majorHAnsi" w:cstheme="majorBidi"/>
      <w:i/>
      <w:iCs/>
      <w:color w:val="888B8D" w:themeColor="text2"/>
      <w:sz w:val="22"/>
    </w:rPr>
  </w:style>
  <w:style w:type="paragraph" w:customStyle="1" w:styleId="Glossary">
    <w:name w:val="Glossary"/>
    <w:basedOn w:val="Normal"/>
    <w:uiPriority w:val="1"/>
    <w:rsid w:val="00106A7E"/>
    <w:pPr>
      <w:tabs>
        <w:tab w:val="right" w:pos="7088"/>
      </w:tabs>
      <w:spacing w:before="60" w:after="60"/>
    </w:pPr>
    <w:rPr>
      <w:szCs w:val="19"/>
    </w:rPr>
  </w:style>
  <w:style w:type="character" w:customStyle="1" w:styleId="Heading9Char">
    <w:name w:val="Heading 9 Char"/>
    <w:aliases w:val="Appendix Heading 1 Char"/>
    <w:basedOn w:val="DefaultParagraphFont"/>
    <w:link w:val="Heading9"/>
    <w:uiPriority w:val="2"/>
    <w:rsid w:val="009809AF"/>
    <w:rPr>
      <w:b/>
      <w:color w:val="F37420" w:themeColor="accent1"/>
      <w:sz w:val="36"/>
    </w:rPr>
  </w:style>
  <w:style w:type="paragraph" w:customStyle="1" w:styleId="AppendixHeading3">
    <w:name w:val="Appendix Heading 3"/>
    <w:basedOn w:val="Normal"/>
    <w:next w:val="BodyText"/>
    <w:uiPriority w:val="2"/>
    <w:rsid w:val="009809AF"/>
    <w:pPr>
      <w:keepNext/>
      <w:keepLines/>
      <w:numPr>
        <w:ilvl w:val="3"/>
        <w:numId w:val="39"/>
      </w:numPr>
      <w:tabs>
        <w:tab w:val="left" w:pos="1559"/>
        <w:tab w:val="left" w:pos="1843"/>
        <w:tab w:val="left" w:pos="2126"/>
        <w:tab w:val="left" w:pos="2410"/>
        <w:tab w:val="left" w:pos="6804"/>
      </w:tabs>
      <w:spacing w:before="240" w:after="180"/>
    </w:pPr>
    <w:rPr>
      <w:rFonts w:asciiTheme="majorHAnsi" w:hAnsiTheme="majorHAnsi"/>
      <w:b/>
      <w:color w:val="F37420" w:themeColor="accent1"/>
    </w:rPr>
  </w:style>
  <w:style w:type="paragraph" w:customStyle="1" w:styleId="AppendixHeading4">
    <w:name w:val="Appendix Heading 4"/>
    <w:basedOn w:val="Normal"/>
    <w:next w:val="BodyText"/>
    <w:uiPriority w:val="2"/>
    <w:rsid w:val="009809AF"/>
    <w:pPr>
      <w:keepNext/>
      <w:keepLines/>
      <w:numPr>
        <w:ilvl w:val="4"/>
        <w:numId w:val="39"/>
      </w:numPr>
      <w:tabs>
        <w:tab w:val="left" w:pos="1559"/>
        <w:tab w:val="left" w:pos="1843"/>
        <w:tab w:val="left" w:pos="2126"/>
        <w:tab w:val="left" w:pos="2410"/>
      </w:tabs>
      <w:spacing w:before="240" w:after="180"/>
    </w:pPr>
    <w:rPr>
      <w:b/>
      <w:i/>
      <w:color w:val="F37420" w:themeColor="accent1"/>
      <w:spacing w:val="4"/>
      <w:szCs w:val="26"/>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42225A"/>
    <w:pPr>
      <w:tabs>
        <w:tab w:val="right" w:leader="dot" w:pos="9629"/>
      </w:tabs>
      <w:spacing w:before="180"/>
      <w:ind w:right="851"/>
    </w:pPr>
    <w:rPr>
      <w:b/>
      <w:noProof/>
      <w:color w:val="F37420"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semiHidden/>
    <w:rsid w:val="00DE27B9"/>
    <w:pPr>
      <w:spacing w:after="100"/>
      <w:ind w:left="1400"/>
    </w:pPr>
  </w:style>
  <w:style w:type="paragraph" w:styleId="TOC9">
    <w:name w:val="toc 9"/>
    <w:basedOn w:val="Normal"/>
    <w:next w:val="Normal"/>
    <w:autoRedefine/>
    <w:semiHidden/>
    <w:rsid w:val="00DE27B9"/>
    <w:pPr>
      <w:spacing w:after="100"/>
      <w:ind w:left="1600"/>
    </w:pPr>
  </w:style>
  <w:style w:type="paragraph" w:customStyle="1" w:styleId="xContactDetails">
    <w:name w:val="xContact Details"/>
    <w:basedOn w:val="TableText"/>
    <w:uiPriority w:val="3"/>
    <w:semiHidden/>
    <w:rsid w:val="005E2A3A"/>
    <w:pPr>
      <w:spacing w:before="40" w:after="60" w:line="240" w:lineRule="atLeast"/>
      <w:ind w:left="0" w:right="0"/>
      <w:contextualSpacing/>
    </w:pPr>
  </w:style>
  <w:style w:type="paragraph" w:customStyle="1" w:styleId="ESOverviewHeading2">
    <w:name w:val="ES/Overview Heading 2"/>
    <w:basedOn w:val="Normal"/>
    <w:next w:val="ESOverviewBodyText"/>
    <w:uiPriority w:val="4"/>
    <w:rsid w:val="00F956EF"/>
    <w:pPr>
      <w:keepNext/>
      <w:keepLines/>
      <w:spacing w:before="300" w:after="180"/>
    </w:pPr>
    <w:rPr>
      <w:b/>
      <w:color w:val="F37420" w:themeColor="accent1"/>
    </w:rPr>
  </w:style>
  <w:style w:type="paragraph" w:customStyle="1" w:styleId="ESOverviewHeading3">
    <w:name w:val="ES/Overview Heading 3"/>
    <w:basedOn w:val="ESOverviewHeading2"/>
    <w:next w:val="ESOverviewBodyText"/>
    <w:uiPriority w:val="4"/>
    <w:rsid w:val="00F956EF"/>
    <w:pPr>
      <w:spacing w:before="240"/>
    </w:pPr>
  </w:style>
  <w:style w:type="paragraph" w:customStyle="1" w:styleId="AppendixHeading2">
    <w:name w:val="Appendix Heading 2"/>
    <w:basedOn w:val="Normal"/>
    <w:next w:val="BodyText"/>
    <w:uiPriority w:val="2"/>
    <w:rsid w:val="009809AF"/>
    <w:pPr>
      <w:keepNext/>
      <w:keepLines/>
      <w:numPr>
        <w:ilvl w:val="2"/>
        <w:numId w:val="39"/>
      </w:numPr>
      <w:tabs>
        <w:tab w:val="left" w:pos="1559"/>
        <w:tab w:val="left" w:pos="1843"/>
        <w:tab w:val="left" w:pos="2126"/>
        <w:tab w:val="left" w:pos="2410"/>
      </w:tabs>
      <w:spacing w:before="300" w:after="180"/>
    </w:pPr>
    <w:rPr>
      <w:b/>
      <w:color w:val="F37420" w:themeColor="accent1"/>
      <w:sz w:val="28"/>
    </w:rPr>
  </w:style>
  <w:style w:type="character" w:customStyle="1" w:styleId="Heading8Char">
    <w:name w:val="Heading 8 Char"/>
    <w:aliases w:val="Appendix Title Char"/>
    <w:basedOn w:val="DefaultParagraphFont"/>
    <w:link w:val="Heading8"/>
    <w:uiPriority w:val="2"/>
    <w:rsid w:val="009809AF"/>
    <w:rPr>
      <w:rFonts w:asciiTheme="majorHAnsi" w:eastAsiaTheme="majorEastAsia" w:hAnsiTheme="majorHAnsi" w:cstheme="majorBidi"/>
      <w:color w:val="F37420" w:themeColor="accent1"/>
      <w:sz w:val="48"/>
    </w:rPr>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333333" w:themeColor="text1"/>
      <w:spacing w:val="1"/>
    </w:rPr>
  </w:style>
  <w:style w:type="character" w:styleId="IntenseEmphasis">
    <w:name w:val="Intense Emphasis"/>
    <w:semiHidden/>
    <w:rsid w:val="00644027"/>
    <w:rPr>
      <w:b/>
      <w:bCs/>
      <w:i/>
      <w:iCs/>
      <w:color w:val="auto"/>
    </w:rPr>
  </w:style>
  <w:style w:type="paragraph" w:styleId="Bibliography">
    <w:name w:val="Bibliography"/>
    <w:basedOn w:val="Normal"/>
    <w:next w:val="Normal"/>
    <w:uiPriority w:val="1"/>
    <w:unhideWhenUsed/>
    <w:rsid w:val="00BC5EC4"/>
    <w:pPr>
      <w:spacing w:before="240" w:after="240"/>
      <w:ind w:left="425" w:hanging="425"/>
    </w:pPr>
  </w:style>
  <w:style w:type="character" w:customStyle="1" w:styleId="Heading6Char">
    <w:name w:val="Heading 6 Char"/>
    <w:basedOn w:val="DefaultParagraphFont"/>
    <w:link w:val="Heading6"/>
    <w:rsid w:val="00995264"/>
    <w:rPr>
      <w:rFonts w:asciiTheme="majorHAnsi" w:eastAsiaTheme="majorEastAsia" w:hAnsiTheme="majorHAnsi" w:cstheme="majorBidi"/>
      <w:i/>
      <w:iCs/>
      <w:spacing w:val="4"/>
      <w:sz w:val="22"/>
    </w:rPr>
  </w:style>
  <w:style w:type="character" w:customStyle="1" w:styleId="Heading5Char">
    <w:name w:val="Heading 5 Char"/>
    <w:basedOn w:val="DefaultParagraphFont"/>
    <w:link w:val="Heading5"/>
    <w:rsid w:val="00995264"/>
    <w:rPr>
      <w:rFonts w:asciiTheme="majorHAnsi" w:eastAsiaTheme="majorEastAsia" w:hAnsiTheme="majorHAnsi" w:cstheme="majorBidi"/>
      <w:i/>
      <w:color w:val="F37420" w:themeColor="accent1"/>
      <w:spacing w:val="4"/>
      <w:sz w:val="22"/>
    </w:rPr>
  </w:style>
  <w:style w:type="paragraph" w:styleId="BlockText">
    <w:name w:val="Block Text"/>
    <w:basedOn w:val="Normal"/>
    <w:semiHidden/>
    <w:unhideWhenUsed/>
    <w:rsid w:val="0049165E"/>
    <w:pPr>
      <w:pBdr>
        <w:top w:val="single" w:sz="2" w:space="10" w:color="F37420" w:themeColor="accent1" w:frame="1"/>
        <w:left w:val="single" w:sz="2" w:space="10" w:color="F37420" w:themeColor="accent1" w:frame="1"/>
        <w:bottom w:val="single" w:sz="2" w:space="10" w:color="F37420" w:themeColor="accent1" w:frame="1"/>
        <w:right w:val="single" w:sz="2" w:space="10" w:color="F37420" w:themeColor="accent1" w:frame="1"/>
      </w:pBdr>
      <w:ind w:left="1152" w:right="1152"/>
    </w:pPr>
    <w:rPr>
      <w:rFonts w:eastAsiaTheme="minorEastAsia" w:cstheme="minorBidi"/>
      <w:i/>
      <w:iCs/>
      <w:color w:val="888B8D" w:themeColor="text2"/>
    </w:rPr>
  </w:style>
  <w:style w:type="paragraph" w:customStyle="1" w:styleId="Title3">
    <w:name w:val="Title 3"/>
    <w:basedOn w:val="Title2"/>
    <w:rsid w:val="00270B43"/>
    <w:pPr>
      <w:spacing w:after="400" w:line="20" w:lineRule="exact"/>
      <w:contextualSpacing w:val="0"/>
    </w:pPr>
    <w:rPr>
      <w:b w:val="0"/>
      <w:sz w:val="2"/>
    </w:rPr>
  </w:style>
  <w:style w:type="paragraph" w:styleId="IntenseQuote">
    <w:name w:val="Intense Quote"/>
    <w:basedOn w:val="Normal"/>
    <w:next w:val="Normal"/>
    <w:link w:val="IntenseQuoteChar"/>
    <w:semiHidden/>
    <w:rsid w:val="00D35C58"/>
    <w:pPr>
      <w:pBdr>
        <w:bottom w:val="single" w:sz="4" w:space="4" w:color="F37420" w:themeColor="accent1"/>
      </w:pBdr>
      <w:spacing w:before="200" w:after="280"/>
      <w:ind w:left="936" w:right="936"/>
    </w:pPr>
    <w:rPr>
      <w:b/>
      <w:bCs/>
      <w:i/>
      <w:iCs/>
      <w:color w:val="888B8D" w:themeColor="text2"/>
    </w:rPr>
  </w:style>
  <w:style w:type="character" w:customStyle="1" w:styleId="IntenseQuoteChar">
    <w:name w:val="Intense Quote Char"/>
    <w:basedOn w:val="DefaultParagraphFont"/>
    <w:link w:val="IntenseQuote"/>
    <w:semiHidden/>
    <w:rsid w:val="00D35C58"/>
    <w:rPr>
      <w:b/>
      <w:bCs/>
      <w:i/>
      <w:iCs/>
      <w:color w:val="888B8D" w:themeColor="text2"/>
      <w:sz w:val="22"/>
    </w:rPr>
  </w:style>
  <w:style w:type="paragraph" w:customStyle="1" w:styleId="PullOutBoxBodyText">
    <w:name w:val="Pull Out Box Body Text"/>
    <w:basedOn w:val="Normal"/>
    <w:qFormat/>
    <w:rsid w:val="000A4C7D"/>
    <w:pPr>
      <w:spacing w:before="180" w:after="180"/>
      <w:ind w:left="340" w:right="340"/>
    </w:pPr>
  </w:style>
  <w:style w:type="paragraph" w:customStyle="1" w:styleId="PullOutBoxHeading">
    <w:name w:val="Pull Out Box Heading"/>
    <w:basedOn w:val="PullOutBoxBodyText"/>
    <w:qFormat/>
    <w:rsid w:val="00F956EF"/>
    <w:pPr>
      <w:keepNext/>
      <w:keepLines/>
      <w:spacing w:before="0" w:after="240"/>
    </w:pPr>
    <w:rPr>
      <w:b/>
      <w:color w:val="F37420" w:themeColor="accent1"/>
    </w:rPr>
  </w:style>
  <w:style w:type="paragraph" w:customStyle="1" w:styleId="PullOutBoxBullet">
    <w:name w:val="Pull Out Box Bullet"/>
    <w:basedOn w:val="PullOutBoxBodyText"/>
    <w:qFormat/>
    <w:rsid w:val="007E5AD9"/>
    <w:pPr>
      <w:numPr>
        <w:numId w:val="12"/>
      </w:numPr>
      <w:spacing w:before="120"/>
    </w:pPr>
  </w:style>
  <w:style w:type="paragraph" w:customStyle="1" w:styleId="PullOutBoxBullet2">
    <w:name w:val="Pull Out Box Bullet 2"/>
    <w:basedOn w:val="PullOutBoxBodyText"/>
    <w:qFormat/>
    <w:rsid w:val="007E5AD9"/>
    <w:pPr>
      <w:numPr>
        <w:ilvl w:val="1"/>
        <w:numId w:val="12"/>
      </w:numPr>
      <w:spacing w:before="120"/>
    </w:pPr>
  </w:style>
  <w:style w:type="paragraph" w:customStyle="1" w:styleId="PullOutBoxBullet3">
    <w:name w:val="Pull Out Box Bullet 3"/>
    <w:basedOn w:val="PullOutBoxBodyText"/>
    <w:qFormat/>
    <w:rsid w:val="007E5AD9"/>
    <w:pPr>
      <w:numPr>
        <w:ilvl w:val="2"/>
        <w:numId w:val="12"/>
      </w:numPr>
      <w:spacing w:before="120"/>
    </w:pPr>
  </w:style>
  <w:style w:type="paragraph" w:customStyle="1" w:styleId="xContactHeading">
    <w:name w:val="xContact Heading"/>
    <w:basedOn w:val="xContactDetails"/>
    <w:uiPriority w:val="1"/>
    <w:rsid w:val="001D4F99"/>
    <w:pPr>
      <w:spacing w:before="240"/>
      <w:contextualSpacing w:val="0"/>
    </w:pPr>
    <w:rPr>
      <w:b/>
    </w:rPr>
  </w:style>
  <w:style w:type="paragraph" w:customStyle="1" w:styleId="TableHeadingCentred">
    <w:name w:val="Table Heading Centred"/>
    <w:basedOn w:val="TableHeading"/>
    <w:qFormat/>
    <w:rsid w:val="004330F3"/>
    <w:pPr>
      <w:jc w:val="center"/>
    </w:pPr>
  </w:style>
  <w:style w:type="paragraph" w:customStyle="1" w:styleId="Source">
    <w:name w:val="Source"/>
    <w:basedOn w:val="Normal"/>
    <w:next w:val="BodyText"/>
    <w:rsid w:val="00A15DCB"/>
    <w:pPr>
      <w:spacing w:before="120" w:after="300" w:line="210" w:lineRule="atLeast"/>
    </w:pPr>
    <w:rPr>
      <w:sz w:val="18"/>
    </w:rPr>
  </w:style>
  <w:style w:type="paragraph" w:customStyle="1" w:styleId="xCitationText">
    <w:name w:val="xCitation Text"/>
    <w:basedOn w:val="xContactDetails"/>
    <w:rsid w:val="001D4F99"/>
    <w:pPr>
      <w:spacing w:before="0" w:after="0"/>
      <w:contextualSpacing w:val="0"/>
    </w:pPr>
    <w:rPr>
      <w:szCs w:val="18"/>
    </w:rPr>
  </w:style>
  <w:style w:type="paragraph" w:customStyle="1" w:styleId="TableTextRight">
    <w:name w:val="Table Text Right"/>
    <w:basedOn w:val="TableText"/>
    <w:qFormat/>
    <w:rsid w:val="0096416C"/>
    <w:pPr>
      <w:jc w:val="right"/>
    </w:pPr>
  </w:style>
  <w:style w:type="paragraph" w:customStyle="1" w:styleId="TableHeadingRight">
    <w:name w:val="Table Heading Right"/>
    <w:basedOn w:val="TableHeading"/>
    <w:qFormat/>
    <w:rsid w:val="0096416C"/>
    <w:pPr>
      <w:jc w:val="right"/>
    </w:pPr>
  </w:style>
  <w:style w:type="table" w:customStyle="1" w:styleId="PullOutBoxTable">
    <w:name w:val="Pull Out Box Table"/>
    <w:basedOn w:val="TableNormal"/>
    <w:uiPriority w:val="99"/>
    <w:rsid w:val="0069076A"/>
    <w:tblPr>
      <w:tblBorders>
        <w:top w:val="single" w:sz="4" w:space="0" w:color="F37420" w:themeColor="accent1"/>
        <w:left w:val="single" w:sz="4" w:space="0" w:color="F37420" w:themeColor="accent1"/>
        <w:bottom w:val="single" w:sz="4" w:space="0" w:color="F37420" w:themeColor="accent1"/>
        <w:right w:val="single" w:sz="4" w:space="0" w:color="F37420" w:themeColor="accent1"/>
      </w:tblBorders>
      <w:tblCellMar>
        <w:top w:w="170" w:type="dxa"/>
        <w:left w:w="0" w:type="dxa"/>
        <w:bottom w:w="170" w:type="dxa"/>
        <w:right w:w="0" w:type="dxa"/>
      </w:tblCellMar>
    </w:tblPr>
    <w:tcPr>
      <w:shd w:val="clear" w:color="auto" w:fill="F1F2F2" w:themeFill="background2"/>
    </w:tcPr>
  </w:style>
  <w:style w:type="paragraph" w:styleId="NoSpacing">
    <w:name w:val="No Spacing"/>
    <w:next w:val="BodyText"/>
    <w:rsid w:val="00F84F59"/>
  </w:style>
  <w:style w:type="paragraph" w:styleId="Date">
    <w:name w:val="Date"/>
    <w:basedOn w:val="Title3"/>
    <w:next w:val="Normal"/>
    <w:link w:val="DateChar"/>
    <w:semiHidden/>
    <w:rsid w:val="00C65140"/>
  </w:style>
  <w:style w:type="character" w:customStyle="1" w:styleId="DateChar">
    <w:name w:val="Date Char"/>
    <w:basedOn w:val="DefaultParagraphFont"/>
    <w:link w:val="Date"/>
    <w:semiHidden/>
    <w:rsid w:val="00C65140"/>
    <w:rPr>
      <w:color w:val="FFFFFF"/>
      <w:sz w:val="36"/>
    </w:rPr>
  </w:style>
  <w:style w:type="paragraph" w:customStyle="1" w:styleId="ESOverviewBodyText">
    <w:name w:val="ES/Overview Body Text"/>
    <w:basedOn w:val="Normal"/>
    <w:uiPriority w:val="4"/>
    <w:rsid w:val="007622F7"/>
    <w:pPr>
      <w:spacing w:before="180" w:after="180"/>
    </w:pPr>
  </w:style>
  <w:style w:type="character" w:customStyle="1" w:styleId="GlossaryTerm">
    <w:name w:val="Glossary Term"/>
    <w:uiPriority w:val="1"/>
    <w:rsid w:val="00887F73"/>
    <w:rPr>
      <w:b w:val="0"/>
    </w:rPr>
  </w:style>
  <w:style w:type="character" w:customStyle="1" w:styleId="AbbreviationsTerm">
    <w:name w:val="Abbreviations Term"/>
    <w:uiPriority w:val="1"/>
    <w:rsid w:val="00A964D5"/>
    <w:rPr>
      <w:b/>
    </w:rPr>
  </w:style>
  <w:style w:type="paragraph" w:customStyle="1" w:styleId="QuoteBullet">
    <w:name w:val="Quote Bullet"/>
    <w:basedOn w:val="Quote"/>
    <w:qFormat/>
    <w:rsid w:val="00507CFB"/>
    <w:pPr>
      <w:numPr>
        <w:numId w:val="7"/>
      </w:numPr>
    </w:pPr>
  </w:style>
  <w:style w:type="paragraph" w:customStyle="1" w:styleId="QuoteBullet2">
    <w:name w:val="Quote Bullet 2"/>
    <w:basedOn w:val="Quote"/>
    <w:qFormat/>
    <w:rsid w:val="00507CFB"/>
    <w:pPr>
      <w:numPr>
        <w:ilvl w:val="1"/>
        <w:numId w:val="7"/>
      </w:numPr>
    </w:pPr>
  </w:style>
  <w:style w:type="character" w:styleId="CommentReference">
    <w:name w:val="annotation reference"/>
    <w:basedOn w:val="DefaultParagraphFont"/>
    <w:uiPriority w:val="99"/>
    <w:unhideWhenUsed/>
    <w:rsid w:val="00732B4D"/>
    <w:rPr>
      <w:sz w:val="16"/>
      <w:szCs w:val="16"/>
    </w:rPr>
  </w:style>
  <w:style w:type="paragraph" w:styleId="CommentText">
    <w:name w:val="annotation text"/>
    <w:basedOn w:val="Normal"/>
    <w:link w:val="CommentTextChar"/>
    <w:uiPriority w:val="99"/>
    <w:unhideWhenUsed/>
    <w:rsid w:val="00732B4D"/>
  </w:style>
  <w:style w:type="character" w:customStyle="1" w:styleId="CommentTextChar">
    <w:name w:val="Comment Text Char"/>
    <w:basedOn w:val="DefaultParagraphFont"/>
    <w:link w:val="CommentText"/>
    <w:uiPriority w:val="99"/>
    <w:rsid w:val="007E5AD9"/>
    <w:rPr>
      <w:color w:val="333333" w:themeColor="text1"/>
      <w:spacing w:val="1"/>
    </w:rPr>
  </w:style>
  <w:style w:type="paragraph" w:styleId="CommentSubject">
    <w:name w:val="annotation subject"/>
    <w:basedOn w:val="CommentText"/>
    <w:next w:val="CommentText"/>
    <w:link w:val="CommentSubjectChar"/>
    <w:uiPriority w:val="99"/>
    <w:unhideWhenUsed/>
    <w:rsid w:val="00732B4D"/>
    <w:rPr>
      <w:b/>
      <w:bCs/>
    </w:rPr>
  </w:style>
  <w:style w:type="character" w:customStyle="1" w:styleId="CommentSubjectChar">
    <w:name w:val="Comment Subject Char"/>
    <w:basedOn w:val="CommentTextChar"/>
    <w:link w:val="CommentSubject"/>
    <w:uiPriority w:val="99"/>
    <w:rsid w:val="007E5AD9"/>
    <w:rPr>
      <w:b/>
      <w:bCs/>
      <w:color w:val="333333" w:themeColor="text1"/>
      <w:spacing w:val="1"/>
    </w:rPr>
  </w:style>
  <w:style w:type="paragraph" w:customStyle="1" w:styleId="PullOutBoxNumbered">
    <w:name w:val="Pull Out Box Numbered"/>
    <w:basedOn w:val="PullOutBoxBodyText"/>
    <w:qFormat/>
    <w:rsid w:val="00E853FC"/>
    <w:pPr>
      <w:numPr>
        <w:numId w:val="8"/>
      </w:numPr>
    </w:pPr>
  </w:style>
  <w:style w:type="paragraph" w:customStyle="1" w:styleId="PullOutBoxNumbered2">
    <w:name w:val="Pull Out Box Numbered 2"/>
    <w:basedOn w:val="PullOutBoxBodyText"/>
    <w:qFormat/>
    <w:rsid w:val="007A4BA3"/>
    <w:pPr>
      <w:numPr>
        <w:ilvl w:val="1"/>
        <w:numId w:val="8"/>
      </w:numPr>
    </w:pPr>
  </w:style>
  <w:style w:type="paragraph" w:customStyle="1" w:styleId="PullOutBoxNumbered3">
    <w:name w:val="Pull Out Box Numbered 3"/>
    <w:basedOn w:val="PullOutBoxBodyText"/>
    <w:qFormat/>
    <w:rsid w:val="007A4BA3"/>
    <w:pPr>
      <w:numPr>
        <w:ilvl w:val="2"/>
        <w:numId w:val="8"/>
      </w:numPr>
    </w:pPr>
  </w:style>
  <w:style w:type="table" w:customStyle="1" w:styleId="DocumentControlTables">
    <w:name w:val="Document Control Tables"/>
    <w:basedOn w:val="TableNormal"/>
    <w:uiPriority w:val="99"/>
    <w:rsid w:val="00261E74"/>
    <w:pPr>
      <w:spacing w:before="70" w:after="70" w:line="240" w:lineRule="auto"/>
      <w:ind w:left="57" w:right="57"/>
    </w:pPr>
    <w:rPr>
      <w:sz w:val="20"/>
    </w:rPr>
    <w:tblPr>
      <w:tblBorders>
        <w:top w:val="single" w:sz="2" w:space="0" w:color="888B8D" w:themeColor="text2"/>
        <w:bottom w:val="single" w:sz="2" w:space="0" w:color="888B8D" w:themeColor="text2"/>
        <w:insideH w:val="single" w:sz="2" w:space="0" w:color="888B8D" w:themeColor="text2"/>
        <w:insideV w:val="single" w:sz="2" w:space="0" w:color="888B8D" w:themeColor="text2"/>
      </w:tblBorders>
      <w:tblCellMar>
        <w:left w:w="0" w:type="dxa"/>
        <w:right w:w="0" w:type="dxa"/>
      </w:tblCellMar>
    </w:tblPr>
    <w:tblStylePr w:type="firstRow">
      <w:pPr>
        <w:wordWrap/>
        <w:spacing w:beforeLines="0" w:before="60" w:beforeAutospacing="0" w:afterLines="0" w:after="60" w:afterAutospacing="0" w:line="240" w:lineRule="auto"/>
      </w:pPr>
      <w:rPr>
        <w:rFonts w:asciiTheme="majorHAnsi" w:hAnsiTheme="majorHAnsi"/>
        <w:b/>
        <w:sz w:val="22"/>
      </w:rPr>
      <w:tblPr/>
      <w:tcPr>
        <w:tcBorders>
          <w:top w:val="single" w:sz="2" w:space="0" w:color="888B8D" w:themeColor="text2"/>
          <w:left w:val="nil"/>
          <w:bottom w:val="single" w:sz="2" w:space="0" w:color="888B8D" w:themeColor="text2"/>
          <w:right w:val="nil"/>
          <w:insideH w:val="nil"/>
          <w:insideV w:val="single" w:sz="2" w:space="0" w:color="888B8D" w:themeColor="text2"/>
          <w:tl2br w:val="nil"/>
          <w:tr2bl w:val="nil"/>
        </w:tcBorders>
      </w:tcPr>
    </w:tblStylePr>
  </w:style>
  <w:style w:type="paragraph" w:customStyle="1" w:styleId="xCitationTextv2">
    <w:name w:val="xCitation Text v2"/>
    <w:basedOn w:val="xCitationText"/>
    <w:rsid w:val="006959F2"/>
    <w:pPr>
      <w:spacing w:before="240" w:line="220" w:lineRule="atLeast"/>
    </w:pPr>
  </w:style>
  <w:style w:type="paragraph" w:customStyle="1" w:styleId="xCitationHeadingv2">
    <w:name w:val="xCitation Heading v2"/>
    <w:basedOn w:val="xCitationHeading"/>
    <w:next w:val="xCitationTextv2"/>
    <w:rsid w:val="00DA3357"/>
    <w:pPr>
      <w:spacing w:before="240"/>
      <w:ind w:right="992"/>
      <w:jc w:val="both"/>
    </w:pPr>
  </w:style>
  <w:style w:type="paragraph" w:styleId="NormalWeb">
    <w:name w:val="Normal (Web)"/>
    <w:basedOn w:val="Normal"/>
    <w:uiPriority w:val="99"/>
    <w:unhideWhenUsed/>
    <w:rsid w:val="00E16B68"/>
    <w:rPr>
      <w:rFonts w:eastAsiaTheme="minorEastAsia" w:cs="Times New Roman"/>
    </w:rPr>
  </w:style>
  <w:style w:type="paragraph" w:customStyle="1" w:styleId="AppendixSubtitle">
    <w:name w:val="Appendix Subtitle"/>
    <w:basedOn w:val="Normal"/>
    <w:next w:val="BodyText"/>
    <w:uiPriority w:val="3"/>
    <w:rsid w:val="005422BF"/>
    <w:pPr>
      <w:spacing w:before="360" w:after="360"/>
      <w:ind w:left="2835"/>
      <w:jc w:val="right"/>
    </w:pPr>
    <w:rPr>
      <w:sz w:val="32"/>
    </w:rPr>
  </w:style>
  <w:style w:type="paragraph" w:styleId="ListBullet4">
    <w:name w:val="List Bullet 4"/>
    <w:basedOn w:val="Normal"/>
    <w:rsid w:val="00720DE9"/>
    <w:pPr>
      <w:numPr>
        <w:ilvl w:val="3"/>
        <w:numId w:val="10"/>
      </w:numPr>
      <w:spacing w:before="100" w:after="10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720DE9"/>
    <w:pPr>
      <w:numPr>
        <w:ilvl w:val="4"/>
        <w:numId w:val="10"/>
      </w:numPr>
      <w:spacing w:before="100" w:after="100"/>
    </w:pPr>
  </w:style>
  <w:style w:type="character" w:customStyle="1" w:styleId="Heading1Char">
    <w:name w:val="Heading 1 Char"/>
    <w:aliases w:val="Heading Char,No numbers Char,A MAJOR/BOLD Char,Section Heading Char"/>
    <w:basedOn w:val="DefaultParagraphFont"/>
    <w:link w:val="Heading1"/>
    <w:rsid w:val="00C451CA"/>
    <w:rPr>
      <w:rFonts w:asciiTheme="majorHAnsi" w:eastAsiaTheme="majorEastAsia" w:hAnsiTheme="majorHAnsi" w:cstheme="majorBidi"/>
      <w:b/>
      <w:bCs/>
      <w:color w:val="F37420" w:themeColor="accent1"/>
      <w:sz w:val="36"/>
      <w:szCs w:val="28"/>
    </w:rPr>
  </w:style>
  <w:style w:type="character" w:customStyle="1" w:styleId="Heading2Char">
    <w:name w:val="Heading 2 Char"/>
    <w:basedOn w:val="DefaultParagraphFont"/>
    <w:link w:val="Heading2"/>
    <w:rsid w:val="00C451CA"/>
    <w:rPr>
      <w:rFonts w:asciiTheme="majorHAnsi" w:eastAsiaTheme="majorEastAsia" w:hAnsiTheme="majorHAnsi" w:cstheme="majorBidi"/>
      <w:b/>
      <w:bCs/>
      <w:color w:val="F37420" w:themeColor="accent1"/>
      <w:sz w:val="28"/>
      <w:szCs w:val="26"/>
    </w:rPr>
  </w:style>
  <w:style w:type="character" w:customStyle="1" w:styleId="Heading3Char">
    <w:name w:val="Heading 3 Char"/>
    <w:basedOn w:val="DefaultParagraphFont"/>
    <w:link w:val="Heading3"/>
    <w:rsid w:val="00C451CA"/>
    <w:rPr>
      <w:rFonts w:asciiTheme="majorHAnsi" w:eastAsiaTheme="majorEastAsia" w:hAnsiTheme="majorHAnsi" w:cstheme="majorBidi"/>
      <w:b/>
      <w:bCs/>
      <w:color w:val="F37420" w:themeColor="accent1"/>
    </w:rPr>
  </w:style>
  <w:style w:type="paragraph" w:styleId="ListNumber4">
    <w:name w:val="List Number 4"/>
    <w:basedOn w:val="Normal"/>
    <w:unhideWhenUsed/>
    <w:rsid w:val="00720DE9"/>
    <w:pPr>
      <w:numPr>
        <w:ilvl w:val="3"/>
        <w:numId w:val="38"/>
      </w:numPr>
      <w:spacing w:before="100" w:after="100"/>
    </w:pPr>
    <w:rPr>
      <w:rFonts w:eastAsia="Arial" w:cs="Times New Roman"/>
    </w:rPr>
  </w:style>
  <w:style w:type="paragraph" w:styleId="ListNumber5">
    <w:name w:val="List Number 5"/>
    <w:basedOn w:val="Normal"/>
    <w:unhideWhenUsed/>
    <w:rsid w:val="00720DE9"/>
    <w:pPr>
      <w:numPr>
        <w:ilvl w:val="4"/>
        <w:numId w:val="38"/>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paragraph" w:customStyle="1" w:styleId="TableTextCentred">
    <w:name w:val="Table Text Centred"/>
    <w:basedOn w:val="TableText"/>
    <w:qFormat/>
    <w:rsid w:val="009E27B7"/>
    <w:pPr>
      <w:jc w:val="center"/>
    </w:pPr>
  </w:style>
  <w:style w:type="table" w:customStyle="1" w:styleId="WPTableNormal">
    <w:name w:val="WP Table Normal"/>
    <w:basedOn w:val="TableNormal"/>
    <w:uiPriority w:val="99"/>
    <w:rsid w:val="00D5044B"/>
    <w:pPr>
      <w:spacing w:before="60" w:after="60"/>
    </w:pPr>
    <w:tblPr>
      <w:tblInd w:w="-57" w:type="dxa"/>
      <w:tblCellMar>
        <w:left w:w="0" w:type="dxa"/>
        <w:right w:w="0" w:type="dxa"/>
      </w:tblCellMar>
    </w:tblPr>
    <w:tblStylePr w:type="firstRow">
      <w:rPr>
        <w:sz w:val="22"/>
      </w:rPr>
    </w:tblStylePr>
  </w:style>
  <w:style w:type="paragraph" w:customStyle="1" w:styleId="QuoteHangingIndent2">
    <w:name w:val="Quote Hanging Indent 2"/>
    <w:basedOn w:val="QuoteHangingIndent1"/>
    <w:qFormat/>
    <w:rsid w:val="00255F43"/>
    <w:pPr>
      <w:tabs>
        <w:tab w:val="clear" w:pos="1134"/>
      </w:tabs>
      <w:ind w:left="1701"/>
    </w:pPr>
  </w:style>
  <w:style w:type="paragraph" w:customStyle="1" w:styleId="QuoteHangingIndent3">
    <w:name w:val="Quote Hanging Indent 3"/>
    <w:basedOn w:val="QuoteHangingIndent2"/>
    <w:qFormat/>
    <w:rsid w:val="00255F43"/>
    <w:pPr>
      <w:tabs>
        <w:tab w:val="clear" w:pos="1701"/>
      </w:tabs>
      <w:ind w:left="2268"/>
    </w:pPr>
  </w:style>
  <w:style w:type="paragraph" w:customStyle="1" w:styleId="FootnoteTextContinued">
    <w:name w:val="Footnote Text Continued"/>
    <w:basedOn w:val="FootnoteText"/>
    <w:rsid w:val="001926BC"/>
    <w:pPr>
      <w:ind w:firstLine="0"/>
    </w:pPr>
  </w:style>
  <w:style w:type="paragraph" w:customStyle="1" w:styleId="QuoteHangingIndent1">
    <w:name w:val="Quote Hanging Indent 1"/>
    <w:basedOn w:val="Quote"/>
    <w:qFormat/>
    <w:rsid w:val="000703D5"/>
    <w:pPr>
      <w:ind w:left="1134" w:hanging="567"/>
    </w:pPr>
  </w:style>
  <w:style w:type="paragraph" w:customStyle="1" w:styleId="TitleDate">
    <w:name w:val="Title Date"/>
    <w:basedOn w:val="Normal"/>
    <w:qFormat/>
    <w:rsid w:val="00C27E51"/>
    <w:pPr>
      <w:spacing w:before="120" w:after="120" w:line="240" w:lineRule="exact"/>
    </w:pPr>
    <w:rPr>
      <w:sz w:val="28"/>
    </w:rPr>
  </w:style>
  <w:style w:type="paragraph" w:customStyle="1" w:styleId="BoldHeadingItalics">
    <w:name w:val="Bold Heading Italics"/>
    <w:basedOn w:val="BoldHeading"/>
    <w:qFormat/>
    <w:rsid w:val="00DB365E"/>
    <w:rPr>
      <w:i/>
    </w:r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FCE3D2" w:themeFill="accent1" w:themeFillTint="33"/>
    </w:tcPr>
    <w:tblStylePr w:type="firstRow">
      <w:rPr>
        <w:b/>
        <w:bCs/>
      </w:rPr>
      <w:tblPr/>
      <w:tcPr>
        <w:shd w:val="clear" w:color="auto" w:fill="FAC7A5" w:themeFill="accent1" w:themeFillTint="66"/>
      </w:tcPr>
    </w:tblStylePr>
    <w:tblStylePr w:type="lastRow">
      <w:rPr>
        <w:b/>
        <w:bCs/>
        <w:color w:val="333333" w:themeColor="text1"/>
      </w:rPr>
      <w:tblPr/>
      <w:tcPr>
        <w:shd w:val="clear" w:color="auto" w:fill="FAC7A5" w:themeFill="accent1" w:themeFillTint="66"/>
      </w:tcPr>
    </w:tblStylePr>
    <w:tblStylePr w:type="firstCol">
      <w:rPr>
        <w:color w:val="FFFFFF" w:themeColor="background1"/>
      </w:rPr>
      <w:tblPr/>
      <w:tcPr>
        <w:shd w:val="clear" w:color="auto" w:fill="C3530A" w:themeFill="accent1" w:themeFillShade="BF"/>
      </w:tcPr>
    </w:tblStylePr>
    <w:tblStylePr w:type="lastCol">
      <w:rPr>
        <w:color w:val="FFFFFF" w:themeColor="background1"/>
      </w:rPr>
      <w:tblPr/>
      <w:tcPr>
        <w:shd w:val="clear" w:color="auto" w:fill="C3530A" w:themeFill="accent1" w:themeFillShade="BF"/>
      </w:tc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BBFFF9" w:themeFill="accent2" w:themeFillTint="33"/>
    </w:tcPr>
    <w:tblStylePr w:type="firstRow">
      <w:rPr>
        <w:b/>
        <w:bCs/>
      </w:rPr>
      <w:tblPr/>
      <w:tcPr>
        <w:shd w:val="clear" w:color="auto" w:fill="78FFF3" w:themeFill="accent2" w:themeFillTint="66"/>
      </w:tcPr>
    </w:tblStylePr>
    <w:tblStylePr w:type="lastRow">
      <w:rPr>
        <w:b/>
        <w:bCs/>
        <w:color w:val="333333" w:themeColor="text1"/>
      </w:rPr>
      <w:tblPr/>
      <w:tcPr>
        <w:shd w:val="clear" w:color="auto" w:fill="78FFF3" w:themeFill="accent2" w:themeFillTint="66"/>
      </w:tcPr>
    </w:tblStylePr>
    <w:tblStylePr w:type="firstCol">
      <w:rPr>
        <w:color w:val="FFFFFF" w:themeColor="background1"/>
      </w:rPr>
      <w:tblPr/>
      <w:tcPr>
        <w:shd w:val="clear" w:color="auto" w:fill="008176" w:themeFill="accent2" w:themeFillShade="BF"/>
      </w:tcPr>
    </w:tblStylePr>
    <w:tblStylePr w:type="lastCol">
      <w:rPr>
        <w:color w:val="FFFFFF" w:themeColor="background1"/>
      </w:rPr>
      <w:tblPr/>
      <w:tcPr>
        <w:shd w:val="clear" w:color="auto" w:fill="008176" w:themeFill="accent2" w:themeFillShade="BF"/>
      </w:tc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F8DBD7" w:themeFill="accent3" w:themeFillTint="33"/>
    </w:tcPr>
    <w:tblStylePr w:type="firstRow">
      <w:rPr>
        <w:b/>
        <w:bCs/>
      </w:rPr>
      <w:tblPr/>
      <w:tcPr>
        <w:shd w:val="clear" w:color="auto" w:fill="F2B8AF" w:themeFill="accent3" w:themeFillTint="66"/>
      </w:tcPr>
    </w:tblStylePr>
    <w:tblStylePr w:type="lastRow">
      <w:rPr>
        <w:b/>
        <w:bCs/>
        <w:color w:val="333333" w:themeColor="text1"/>
      </w:rPr>
      <w:tblPr/>
      <w:tcPr>
        <w:shd w:val="clear" w:color="auto" w:fill="F2B8AF" w:themeFill="accent3" w:themeFillTint="66"/>
      </w:tcPr>
    </w:tblStylePr>
    <w:tblStylePr w:type="firstCol">
      <w:rPr>
        <w:color w:val="FFFFFF" w:themeColor="background1"/>
      </w:rPr>
      <w:tblPr/>
      <w:tcPr>
        <w:shd w:val="clear" w:color="auto" w:fill="B52F1C" w:themeFill="accent3" w:themeFillShade="BF"/>
      </w:tcPr>
    </w:tblStylePr>
    <w:tblStylePr w:type="lastCol">
      <w:rPr>
        <w:color w:val="FFFFFF" w:themeColor="background1"/>
      </w:rPr>
      <w:tblPr/>
      <w:tcPr>
        <w:shd w:val="clear" w:color="auto" w:fill="B52F1C" w:themeFill="accent3" w:themeFillShade="BF"/>
      </w:tc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EF0D7" w:themeFill="accent4" w:themeFillTint="33"/>
    </w:tcPr>
    <w:tblStylePr w:type="firstRow">
      <w:rPr>
        <w:b/>
        <w:bCs/>
      </w:rPr>
      <w:tblPr/>
      <w:tcPr>
        <w:shd w:val="clear" w:color="auto" w:fill="FDE1B0" w:themeFill="accent4" w:themeFillTint="66"/>
      </w:tcPr>
    </w:tblStylePr>
    <w:tblStylePr w:type="lastRow">
      <w:rPr>
        <w:b/>
        <w:bCs/>
        <w:color w:val="333333" w:themeColor="text1"/>
      </w:rPr>
      <w:tblPr/>
      <w:tcPr>
        <w:shd w:val="clear" w:color="auto" w:fill="FDE1B0" w:themeFill="accent4" w:themeFillTint="66"/>
      </w:tcPr>
    </w:tblStylePr>
    <w:tblStylePr w:type="firstCol">
      <w:rPr>
        <w:color w:val="FFFFFF" w:themeColor="background1"/>
      </w:rPr>
      <w:tblPr/>
      <w:tcPr>
        <w:shd w:val="clear" w:color="auto" w:fill="E59103" w:themeFill="accent4" w:themeFillShade="BF"/>
      </w:tcPr>
    </w:tblStylePr>
    <w:tblStylePr w:type="lastCol">
      <w:rPr>
        <w:color w:val="FFFFFF" w:themeColor="background1"/>
      </w:rPr>
      <w:tblPr/>
      <w:tcPr>
        <w:shd w:val="clear" w:color="auto" w:fill="E59103" w:themeFill="accent4" w:themeFillShade="BF"/>
      </w:tc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E8F4DB" w:themeFill="accent5" w:themeFillTint="33"/>
    </w:tcPr>
    <w:tblStylePr w:type="firstRow">
      <w:rPr>
        <w:b/>
        <w:bCs/>
      </w:rPr>
      <w:tblPr/>
      <w:tcPr>
        <w:shd w:val="clear" w:color="auto" w:fill="D2E9B7" w:themeFill="accent5" w:themeFillTint="66"/>
      </w:tcPr>
    </w:tblStylePr>
    <w:tblStylePr w:type="lastRow">
      <w:rPr>
        <w:b/>
        <w:bCs/>
        <w:color w:val="333333" w:themeColor="text1"/>
      </w:rPr>
      <w:tblPr/>
      <w:tcPr>
        <w:shd w:val="clear" w:color="auto" w:fill="D2E9B7" w:themeFill="accent5" w:themeFillTint="66"/>
      </w:tcPr>
    </w:tblStylePr>
    <w:tblStylePr w:type="firstCol">
      <w:rPr>
        <w:color w:val="FFFFFF" w:themeColor="background1"/>
      </w:rPr>
      <w:tblPr/>
      <w:tcPr>
        <w:shd w:val="clear" w:color="auto" w:fill="6D9E30" w:themeFill="accent5" w:themeFillShade="BF"/>
      </w:tcPr>
    </w:tblStylePr>
    <w:tblStylePr w:type="lastCol">
      <w:rPr>
        <w:color w:val="FFFFFF" w:themeColor="background1"/>
      </w:rPr>
      <w:tblPr/>
      <w:tcPr>
        <w:shd w:val="clear" w:color="auto" w:fill="6D9E30" w:themeFill="accent5" w:themeFillShade="BF"/>
      </w:tc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BCFFE8" w:themeFill="accent6" w:themeFillTint="33"/>
    </w:tcPr>
    <w:tblStylePr w:type="firstRow">
      <w:rPr>
        <w:b/>
        <w:bCs/>
      </w:rPr>
      <w:tblPr/>
      <w:tcPr>
        <w:shd w:val="clear" w:color="auto" w:fill="79FFD2" w:themeFill="accent6" w:themeFillTint="66"/>
      </w:tcPr>
    </w:tblStylePr>
    <w:tblStylePr w:type="lastRow">
      <w:rPr>
        <w:b/>
        <w:bCs/>
        <w:color w:val="333333" w:themeColor="text1"/>
      </w:rPr>
      <w:tblPr/>
      <w:tcPr>
        <w:shd w:val="clear" w:color="auto" w:fill="79FFD2" w:themeFill="accent6" w:themeFillTint="66"/>
      </w:tcPr>
    </w:tblStylePr>
    <w:tblStylePr w:type="firstCol">
      <w:rPr>
        <w:color w:val="FFFFFF" w:themeColor="background1"/>
      </w:rPr>
      <w:tblPr/>
      <w:tcPr>
        <w:shd w:val="clear" w:color="auto" w:fill="008458" w:themeFill="accent6" w:themeFillShade="BF"/>
      </w:tcPr>
    </w:tblStylePr>
    <w:tblStylePr w:type="lastCol">
      <w:rPr>
        <w:color w:val="FFFFFF" w:themeColor="background1"/>
      </w:rPr>
      <w:tblPr/>
      <w:tcPr>
        <w:shd w:val="clear" w:color="auto" w:fill="008458" w:themeFill="accent6" w:themeFillShade="BF"/>
      </w:tc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FDF1E8" w:themeFill="accent1"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1" w:themeFillTint="3F"/>
      </w:tcPr>
    </w:tblStylePr>
    <w:tblStylePr w:type="band1Horz">
      <w:tblPr/>
      <w:tcPr>
        <w:shd w:val="clear" w:color="auto" w:fill="FCE3D2"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DDFFFC" w:themeFill="accent2" w:themeFillTint="19"/>
    </w:tcPr>
    <w:tblStylePr w:type="firstRow">
      <w:rPr>
        <w:b/>
        <w:bCs/>
        <w:color w:val="FFFFFF" w:themeColor="background1"/>
      </w:rPr>
      <w:tblPr/>
      <w:tcPr>
        <w:tcBorders>
          <w:bottom w:val="single" w:sz="12" w:space="0" w:color="FFFFFF" w:themeColor="background1"/>
        </w:tcBorders>
        <w:shd w:val="clear" w:color="auto" w:fill="008A7E" w:themeFill="accent2" w:themeFillShade="CC"/>
      </w:tcPr>
    </w:tblStylePr>
    <w:tblStylePr w:type="lastRow">
      <w:rPr>
        <w:b/>
        <w:bCs/>
        <w:color w:val="008A7E"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F8" w:themeFill="accent2" w:themeFillTint="3F"/>
      </w:tcPr>
    </w:tblStylePr>
    <w:tblStylePr w:type="band1Horz">
      <w:tblPr/>
      <w:tcPr>
        <w:shd w:val="clear" w:color="auto" w:fill="BBFFF9"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CEDEB" w:themeFill="accent3" w:themeFillTint="19"/>
    </w:tcPr>
    <w:tblStylePr w:type="firstRow">
      <w:rPr>
        <w:b/>
        <w:bCs/>
        <w:color w:val="FFFFFF" w:themeColor="background1"/>
      </w:rPr>
      <w:tblPr/>
      <w:tcPr>
        <w:tcBorders>
          <w:bottom w:val="single" w:sz="12" w:space="0" w:color="FFFFFF" w:themeColor="background1"/>
        </w:tcBorders>
        <w:shd w:val="clear" w:color="auto" w:fill="F49B03" w:themeFill="accent4" w:themeFillShade="CC"/>
      </w:tcPr>
    </w:tblStylePr>
    <w:tblStylePr w:type="lastRow">
      <w:rPr>
        <w:b/>
        <w:bCs/>
        <w:color w:val="F49B03"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3CE" w:themeFill="accent3" w:themeFillTint="3F"/>
      </w:tcPr>
    </w:tblStylePr>
    <w:tblStylePr w:type="band1Horz">
      <w:tblPr/>
      <w:tcPr>
        <w:shd w:val="clear" w:color="auto" w:fill="F8DBD7"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EF7EB" w:themeFill="accent4" w:themeFillTint="19"/>
    </w:tcPr>
    <w:tblStylePr w:type="firstRow">
      <w:rPr>
        <w:b/>
        <w:bCs/>
        <w:color w:val="FFFFFF" w:themeColor="background1"/>
      </w:rPr>
      <w:tblPr/>
      <w:tcPr>
        <w:tcBorders>
          <w:bottom w:val="single" w:sz="12" w:space="0" w:color="FFFFFF" w:themeColor="background1"/>
        </w:tcBorders>
        <w:shd w:val="clear" w:color="auto" w:fill="C2331E" w:themeFill="accent3" w:themeFillShade="CC"/>
      </w:tcPr>
    </w:tblStylePr>
    <w:tblStylePr w:type="lastRow">
      <w:rPr>
        <w:b/>
        <w:bCs/>
        <w:color w:val="C2331E"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CCE" w:themeFill="accent4" w:themeFillTint="3F"/>
      </w:tcPr>
    </w:tblStylePr>
    <w:tblStylePr w:type="band1Horz">
      <w:tblPr/>
      <w:tcPr>
        <w:shd w:val="clear" w:color="auto" w:fill="FEF0D7"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F4F9ED" w:themeFill="accent5" w:themeFillTint="19"/>
    </w:tcPr>
    <w:tblStylePr w:type="firstRow">
      <w:rPr>
        <w:b/>
        <w:bCs/>
        <w:color w:val="FFFFFF" w:themeColor="background1"/>
      </w:rPr>
      <w:tblPr/>
      <w:tcPr>
        <w:tcBorders>
          <w:bottom w:val="single" w:sz="12" w:space="0" w:color="FFFFFF" w:themeColor="background1"/>
        </w:tcBorders>
        <w:shd w:val="clear" w:color="auto" w:fill="008D5E" w:themeFill="accent6" w:themeFillShade="CC"/>
      </w:tcPr>
    </w:tblStylePr>
    <w:tblStylePr w:type="lastRow">
      <w:rPr>
        <w:b/>
        <w:bCs/>
        <w:color w:val="008D5E"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1D2" w:themeFill="accent5" w:themeFillTint="3F"/>
      </w:tcPr>
    </w:tblStylePr>
    <w:tblStylePr w:type="band1Horz">
      <w:tblPr/>
      <w:tcPr>
        <w:shd w:val="clear" w:color="auto" w:fill="E8F4DB"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DEFFF4" w:themeFill="accent6" w:themeFillTint="19"/>
    </w:tcPr>
    <w:tblStylePr w:type="firstRow">
      <w:rPr>
        <w:b/>
        <w:bCs/>
        <w:color w:val="FFFFFF" w:themeColor="background1"/>
      </w:rPr>
      <w:tblPr/>
      <w:tcPr>
        <w:tcBorders>
          <w:bottom w:val="single" w:sz="12" w:space="0" w:color="FFFFFF" w:themeColor="background1"/>
        </w:tcBorders>
        <w:shd w:val="clear" w:color="auto" w:fill="74A834" w:themeFill="accent5" w:themeFillShade="CC"/>
      </w:tcPr>
    </w:tblStylePr>
    <w:tblStylePr w:type="lastRow">
      <w:rPr>
        <w:b/>
        <w:bCs/>
        <w:color w:val="74A834"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3" w:themeFill="accent6" w:themeFillTint="3F"/>
      </w:tcPr>
    </w:tblStylePr>
    <w:tblStylePr w:type="band1Horz">
      <w:tblPr/>
      <w:tcPr>
        <w:shd w:val="clear" w:color="auto" w:fill="BCFFE8"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00AD9F"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00AD9F" w:themeColor="accent2"/>
        <w:left w:val="single" w:sz="4" w:space="0" w:color="F37420" w:themeColor="accent1"/>
        <w:bottom w:val="single" w:sz="4" w:space="0" w:color="F37420" w:themeColor="accent1"/>
        <w:right w:val="single" w:sz="4" w:space="0" w:color="F37420" w:themeColor="accent1"/>
        <w:insideH w:val="single" w:sz="4" w:space="0" w:color="FFFFFF" w:themeColor="background1"/>
        <w:insideV w:val="single" w:sz="4" w:space="0" w:color="FFFFFF" w:themeColor="background1"/>
      </w:tblBorders>
    </w:tblPr>
    <w:tcPr>
      <w:shd w:val="clear" w:color="auto" w:fill="FDF1E8" w:themeFill="accent1"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308" w:themeFill="accent1" w:themeFillShade="99"/>
      </w:tcPr>
    </w:tblStylePr>
    <w:tblStylePr w:type="firstCol">
      <w:rPr>
        <w:color w:val="FFFFFF" w:themeColor="background1"/>
      </w:rPr>
      <w:tblPr/>
      <w:tcPr>
        <w:tcBorders>
          <w:top w:val="nil"/>
          <w:left w:val="nil"/>
          <w:bottom w:val="nil"/>
          <w:right w:val="nil"/>
          <w:insideH w:val="single" w:sz="4" w:space="0" w:color="9C4308" w:themeColor="accent1" w:themeShade="99"/>
          <w:insideV w:val="nil"/>
        </w:tcBorders>
        <w:shd w:val="clear" w:color="auto" w:fill="9C4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C4308" w:themeFill="accent1" w:themeFillShade="99"/>
      </w:tcPr>
    </w:tblStylePr>
    <w:tblStylePr w:type="band1Vert">
      <w:tblPr/>
      <w:tcPr>
        <w:shd w:val="clear" w:color="auto" w:fill="FAC7A5" w:themeFill="accent1" w:themeFillTint="66"/>
      </w:tcPr>
    </w:tblStylePr>
    <w:tblStylePr w:type="band1Horz">
      <w:tblPr/>
      <w:tcPr>
        <w:shd w:val="clear" w:color="auto" w:fill="F9B98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00AD9F" w:themeColor="accent2"/>
        <w:left w:val="single" w:sz="4" w:space="0" w:color="00AD9F" w:themeColor="accent2"/>
        <w:bottom w:val="single" w:sz="4" w:space="0" w:color="00AD9F" w:themeColor="accent2"/>
        <w:right w:val="single" w:sz="4" w:space="0" w:color="00AD9F" w:themeColor="accent2"/>
        <w:insideH w:val="single" w:sz="4" w:space="0" w:color="FFFFFF" w:themeColor="background1"/>
        <w:insideV w:val="single" w:sz="4" w:space="0" w:color="FFFFFF" w:themeColor="background1"/>
      </w:tblBorders>
    </w:tblPr>
    <w:tcPr>
      <w:shd w:val="clear" w:color="auto" w:fill="DDFFFC" w:themeFill="accent2" w:themeFillTint="19"/>
    </w:tcPr>
    <w:tblStylePr w:type="firstRow">
      <w:rPr>
        <w:b/>
        <w:bCs/>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5F" w:themeFill="accent2" w:themeFillShade="99"/>
      </w:tcPr>
    </w:tblStylePr>
    <w:tblStylePr w:type="firstCol">
      <w:rPr>
        <w:color w:val="FFFFFF" w:themeColor="background1"/>
      </w:rPr>
      <w:tblPr/>
      <w:tcPr>
        <w:tcBorders>
          <w:top w:val="nil"/>
          <w:left w:val="nil"/>
          <w:bottom w:val="nil"/>
          <w:right w:val="nil"/>
          <w:insideH w:val="single" w:sz="4" w:space="0" w:color="00675F" w:themeColor="accent2" w:themeShade="99"/>
          <w:insideV w:val="nil"/>
        </w:tcBorders>
        <w:shd w:val="clear" w:color="auto" w:fill="00675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5F" w:themeFill="accent2" w:themeFillShade="99"/>
      </w:tcPr>
    </w:tblStylePr>
    <w:tblStylePr w:type="band1Vert">
      <w:tblPr/>
      <w:tcPr>
        <w:shd w:val="clear" w:color="auto" w:fill="78FFF3" w:themeFill="accent2" w:themeFillTint="66"/>
      </w:tcPr>
    </w:tblStylePr>
    <w:tblStylePr w:type="band1Horz">
      <w:tblPr/>
      <w:tcPr>
        <w:shd w:val="clear" w:color="auto" w:fill="57FFF1"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CB53B" w:themeColor="accent4"/>
        <w:left w:val="single" w:sz="4" w:space="0" w:color="E04E39" w:themeColor="accent3"/>
        <w:bottom w:val="single" w:sz="4" w:space="0" w:color="E04E39" w:themeColor="accent3"/>
        <w:right w:val="single" w:sz="4" w:space="0" w:color="E04E39" w:themeColor="accent3"/>
        <w:insideH w:val="single" w:sz="4" w:space="0" w:color="FFFFFF" w:themeColor="background1"/>
        <w:insideV w:val="single" w:sz="4" w:space="0" w:color="FFFFFF" w:themeColor="background1"/>
      </w:tblBorders>
    </w:tblPr>
    <w:tcPr>
      <w:shd w:val="clear" w:color="auto" w:fill="FCEDEB" w:themeFill="accent3" w:themeFillTint="19"/>
    </w:tcPr>
    <w:tblStylePr w:type="firstRow">
      <w:rPr>
        <w:b/>
        <w:bCs/>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2616" w:themeFill="accent3" w:themeFillShade="99"/>
      </w:tcPr>
    </w:tblStylePr>
    <w:tblStylePr w:type="firstCol">
      <w:rPr>
        <w:color w:val="FFFFFF" w:themeColor="background1"/>
      </w:rPr>
      <w:tblPr/>
      <w:tcPr>
        <w:tcBorders>
          <w:top w:val="nil"/>
          <w:left w:val="nil"/>
          <w:bottom w:val="nil"/>
          <w:right w:val="nil"/>
          <w:insideH w:val="single" w:sz="4" w:space="0" w:color="912616" w:themeColor="accent3" w:themeShade="99"/>
          <w:insideV w:val="nil"/>
        </w:tcBorders>
        <w:shd w:val="clear" w:color="auto" w:fill="9126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12616" w:themeFill="accent3" w:themeFillShade="99"/>
      </w:tcPr>
    </w:tblStylePr>
    <w:tblStylePr w:type="band1Vert">
      <w:tblPr/>
      <w:tcPr>
        <w:shd w:val="clear" w:color="auto" w:fill="F2B8AF" w:themeFill="accent3" w:themeFillTint="66"/>
      </w:tcPr>
    </w:tblStylePr>
    <w:tblStylePr w:type="band1Horz">
      <w:tblPr/>
      <w:tcPr>
        <w:shd w:val="clear" w:color="auto" w:fill="EFA69C"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E04E39" w:themeColor="accent3"/>
        <w:left w:val="single" w:sz="4" w:space="0" w:color="FCB53B" w:themeColor="accent4"/>
        <w:bottom w:val="single" w:sz="4" w:space="0" w:color="FCB53B" w:themeColor="accent4"/>
        <w:right w:val="single" w:sz="4" w:space="0" w:color="FCB53B" w:themeColor="accent4"/>
        <w:insideH w:val="single" w:sz="4" w:space="0" w:color="FFFFFF" w:themeColor="background1"/>
        <w:insideV w:val="single" w:sz="4" w:space="0" w:color="FFFFFF" w:themeColor="background1"/>
      </w:tblBorders>
    </w:tblPr>
    <w:tcPr>
      <w:shd w:val="clear" w:color="auto" w:fill="FEF7EB" w:themeFill="accent4" w:themeFillTint="19"/>
    </w:tcPr>
    <w:tblStylePr w:type="firstRow">
      <w:rPr>
        <w:b/>
        <w:bCs/>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403" w:themeFill="accent4" w:themeFillShade="99"/>
      </w:tcPr>
    </w:tblStylePr>
    <w:tblStylePr w:type="firstCol">
      <w:rPr>
        <w:color w:val="FFFFFF" w:themeColor="background1"/>
      </w:rPr>
      <w:tblPr/>
      <w:tcPr>
        <w:tcBorders>
          <w:top w:val="nil"/>
          <w:left w:val="nil"/>
          <w:bottom w:val="nil"/>
          <w:right w:val="nil"/>
          <w:insideH w:val="single" w:sz="4" w:space="0" w:color="B77403" w:themeColor="accent4" w:themeShade="99"/>
          <w:insideV w:val="nil"/>
        </w:tcBorders>
        <w:shd w:val="clear" w:color="auto" w:fill="B774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7403" w:themeFill="accent4" w:themeFillShade="99"/>
      </w:tcPr>
    </w:tblStylePr>
    <w:tblStylePr w:type="band1Vert">
      <w:tblPr/>
      <w:tcPr>
        <w:shd w:val="clear" w:color="auto" w:fill="FDE1B0" w:themeFill="accent4" w:themeFillTint="66"/>
      </w:tcPr>
    </w:tblStylePr>
    <w:tblStylePr w:type="band1Horz">
      <w:tblPr/>
      <w:tcPr>
        <w:shd w:val="clear" w:color="auto" w:fill="FDD99D"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00B176" w:themeColor="accent6"/>
        <w:left w:val="single" w:sz="4" w:space="0" w:color="91C84C" w:themeColor="accent5"/>
        <w:bottom w:val="single" w:sz="4" w:space="0" w:color="91C84C" w:themeColor="accent5"/>
        <w:right w:val="single" w:sz="4" w:space="0" w:color="91C84C" w:themeColor="accent5"/>
        <w:insideH w:val="single" w:sz="4" w:space="0" w:color="FFFFFF" w:themeColor="background1"/>
        <w:insideV w:val="single" w:sz="4" w:space="0" w:color="FFFFFF" w:themeColor="background1"/>
      </w:tblBorders>
    </w:tblPr>
    <w:tcPr>
      <w:shd w:val="clear" w:color="auto" w:fill="F4F9ED" w:themeFill="accent5" w:themeFillTint="19"/>
    </w:tcPr>
    <w:tblStylePr w:type="firstRow">
      <w:rPr>
        <w:b/>
        <w:bCs/>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7E27" w:themeFill="accent5" w:themeFillShade="99"/>
      </w:tcPr>
    </w:tblStylePr>
    <w:tblStylePr w:type="firstCol">
      <w:rPr>
        <w:color w:val="FFFFFF" w:themeColor="background1"/>
      </w:rPr>
      <w:tblPr/>
      <w:tcPr>
        <w:tcBorders>
          <w:top w:val="nil"/>
          <w:left w:val="nil"/>
          <w:bottom w:val="nil"/>
          <w:right w:val="nil"/>
          <w:insideH w:val="single" w:sz="4" w:space="0" w:color="577E27" w:themeColor="accent5" w:themeShade="99"/>
          <w:insideV w:val="nil"/>
        </w:tcBorders>
        <w:shd w:val="clear" w:color="auto" w:fill="577E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7E27" w:themeFill="accent5" w:themeFillShade="99"/>
      </w:tcPr>
    </w:tblStylePr>
    <w:tblStylePr w:type="band1Vert">
      <w:tblPr/>
      <w:tcPr>
        <w:shd w:val="clear" w:color="auto" w:fill="D2E9B7" w:themeFill="accent5" w:themeFillTint="66"/>
      </w:tcPr>
    </w:tblStylePr>
    <w:tblStylePr w:type="band1Horz">
      <w:tblPr/>
      <w:tcPr>
        <w:shd w:val="clear" w:color="auto" w:fill="C7E3A5"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91C84C" w:themeColor="accent5"/>
        <w:left w:val="single" w:sz="4" w:space="0" w:color="00B176" w:themeColor="accent6"/>
        <w:bottom w:val="single" w:sz="4" w:space="0" w:color="00B176" w:themeColor="accent6"/>
        <w:right w:val="single" w:sz="4" w:space="0" w:color="00B176" w:themeColor="accent6"/>
        <w:insideH w:val="single" w:sz="4" w:space="0" w:color="FFFFFF" w:themeColor="background1"/>
        <w:insideV w:val="single" w:sz="4" w:space="0" w:color="FFFFFF" w:themeColor="background1"/>
      </w:tblBorders>
    </w:tblPr>
    <w:tcPr>
      <w:shd w:val="clear" w:color="auto" w:fill="DEFFF4" w:themeFill="accent6" w:themeFillTint="19"/>
    </w:tcPr>
    <w:tblStylePr w:type="firstRow">
      <w:rPr>
        <w:b/>
        <w:bCs/>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46" w:themeFill="accent6" w:themeFillShade="99"/>
      </w:tcPr>
    </w:tblStylePr>
    <w:tblStylePr w:type="firstCol">
      <w:rPr>
        <w:color w:val="FFFFFF" w:themeColor="background1"/>
      </w:rPr>
      <w:tblPr/>
      <w:tcPr>
        <w:tcBorders>
          <w:top w:val="nil"/>
          <w:left w:val="nil"/>
          <w:bottom w:val="nil"/>
          <w:right w:val="nil"/>
          <w:insideH w:val="single" w:sz="4" w:space="0" w:color="006A46" w:themeColor="accent6" w:themeShade="99"/>
          <w:insideV w:val="nil"/>
        </w:tcBorders>
        <w:shd w:val="clear" w:color="auto" w:fill="006A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46" w:themeFill="accent6" w:themeFillShade="99"/>
      </w:tcPr>
    </w:tblStylePr>
    <w:tblStylePr w:type="band1Vert">
      <w:tblPr/>
      <w:tcPr>
        <w:shd w:val="clear" w:color="auto" w:fill="79FFD2" w:themeFill="accent6" w:themeFillTint="66"/>
      </w:tcPr>
    </w:tblStylePr>
    <w:tblStylePr w:type="band1Horz">
      <w:tblPr/>
      <w:tcPr>
        <w:shd w:val="clear" w:color="auto" w:fill="59FFC7" w:themeFill="accent6" w:themeFillTint="7F"/>
      </w:tcPr>
    </w:tblStylePr>
    <w:tblStylePr w:type="neCell">
      <w:rPr>
        <w:color w:val="333333" w:themeColor="text1"/>
      </w:rPr>
    </w:tblStylePr>
    <w:tblStylePr w:type="nwCell">
      <w:rPr>
        <w:color w:val="333333"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F374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13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353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3530A" w:themeFill="accent1" w:themeFillShade="BF"/>
      </w:tcPr>
    </w:tblStylePr>
    <w:tblStylePr w:type="band1Vert">
      <w:tblPr/>
      <w:tcPr>
        <w:tcBorders>
          <w:top w:val="nil"/>
          <w:left w:val="nil"/>
          <w:bottom w:val="nil"/>
          <w:right w:val="nil"/>
          <w:insideH w:val="nil"/>
          <w:insideV w:val="nil"/>
        </w:tcBorders>
        <w:shd w:val="clear" w:color="auto" w:fill="C3530A" w:themeFill="accent1" w:themeFillShade="BF"/>
      </w:tcPr>
    </w:tblStylePr>
    <w:tblStylePr w:type="band1Horz">
      <w:tblPr/>
      <w:tcPr>
        <w:tcBorders>
          <w:top w:val="nil"/>
          <w:left w:val="nil"/>
          <w:bottom w:val="nil"/>
          <w:right w:val="nil"/>
          <w:insideH w:val="nil"/>
          <w:insideV w:val="nil"/>
        </w:tcBorders>
        <w:shd w:val="clear" w:color="auto" w:fill="C3530A"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00AD9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6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76" w:themeFill="accent2" w:themeFillShade="BF"/>
      </w:tcPr>
    </w:tblStylePr>
    <w:tblStylePr w:type="band1Vert">
      <w:tblPr/>
      <w:tcPr>
        <w:tcBorders>
          <w:top w:val="nil"/>
          <w:left w:val="nil"/>
          <w:bottom w:val="nil"/>
          <w:right w:val="nil"/>
          <w:insideH w:val="nil"/>
          <w:insideV w:val="nil"/>
        </w:tcBorders>
        <w:shd w:val="clear" w:color="auto" w:fill="008176" w:themeFill="accent2" w:themeFillShade="BF"/>
      </w:tcPr>
    </w:tblStylePr>
    <w:tblStylePr w:type="band1Horz">
      <w:tblPr/>
      <w:tcPr>
        <w:tcBorders>
          <w:top w:val="nil"/>
          <w:left w:val="nil"/>
          <w:bottom w:val="nil"/>
          <w:right w:val="nil"/>
          <w:insideH w:val="nil"/>
          <w:insideV w:val="nil"/>
        </w:tcBorders>
        <w:shd w:val="clear" w:color="auto" w:fill="008176"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E04E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781F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2F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2F1C" w:themeFill="accent3" w:themeFillShade="BF"/>
      </w:tcPr>
    </w:tblStylePr>
    <w:tblStylePr w:type="band1Vert">
      <w:tblPr/>
      <w:tcPr>
        <w:tcBorders>
          <w:top w:val="nil"/>
          <w:left w:val="nil"/>
          <w:bottom w:val="nil"/>
          <w:right w:val="nil"/>
          <w:insideH w:val="nil"/>
          <w:insideV w:val="nil"/>
        </w:tcBorders>
        <w:shd w:val="clear" w:color="auto" w:fill="B52F1C" w:themeFill="accent3" w:themeFillShade="BF"/>
      </w:tcPr>
    </w:tblStylePr>
    <w:tblStylePr w:type="band1Horz">
      <w:tblPr/>
      <w:tcPr>
        <w:tcBorders>
          <w:top w:val="nil"/>
          <w:left w:val="nil"/>
          <w:bottom w:val="nil"/>
          <w:right w:val="nil"/>
          <w:insideH w:val="nil"/>
          <w:insideV w:val="nil"/>
        </w:tcBorders>
        <w:shd w:val="clear" w:color="auto" w:fill="B52F1C"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CB53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9860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910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9103" w:themeFill="accent4" w:themeFillShade="BF"/>
      </w:tcPr>
    </w:tblStylePr>
    <w:tblStylePr w:type="band1Vert">
      <w:tblPr/>
      <w:tcPr>
        <w:tcBorders>
          <w:top w:val="nil"/>
          <w:left w:val="nil"/>
          <w:bottom w:val="nil"/>
          <w:right w:val="nil"/>
          <w:insideH w:val="nil"/>
          <w:insideV w:val="nil"/>
        </w:tcBorders>
        <w:shd w:val="clear" w:color="auto" w:fill="E59103" w:themeFill="accent4" w:themeFillShade="BF"/>
      </w:tcPr>
    </w:tblStylePr>
    <w:tblStylePr w:type="band1Horz">
      <w:tblPr/>
      <w:tcPr>
        <w:tcBorders>
          <w:top w:val="nil"/>
          <w:left w:val="nil"/>
          <w:bottom w:val="nil"/>
          <w:right w:val="nil"/>
          <w:insideH w:val="nil"/>
          <w:insideV w:val="nil"/>
        </w:tcBorders>
        <w:shd w:val="clear" w:color="auto" w:fill="E59103"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91C8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86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9E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9E30" w:themeFill="accent5" w:themeFillShade="BF"/>
      </w:tcPr>
    </w:tblStylePr>
    <w:tblStylePr w:type="band1Vert">
      <w:tblPr/>
      <w:tcPr>
        <w:tcBorders>
          <w:top w:val="nil"/>
          <w:left w:val="nil"/>
          <w:bottom w:val="nil"/>
          <w:right w:val="nil"/>
          <w:insideH w:val="nil"/>
          <w:insideV w:val="nil"/>
        </w:tcBorders>
        <w:shd w:val="clear" w:color="auto" w:fill="6D9E30" w:themeFill="accent5" w:themeFillShade="BF"/>
      </w:tcPr>
    </w:tblStylePr>
    <w:tblStylePr w:type="band1Horz">
      <w:tblPr/>
      <w:tcPr>
        <w:tcBorders>
          <w:top w:val="nil"/>
          <w:left w:val="nil"/>
          <w:bottom w:val="nil"/>
          <w:right w:val="nil"/>
          <w:insideH w:val="nil"/>
          <w:insideV w:val="nil"/>
        </w:tcBorders>
        <w:shd w:val="clear" w:color="auto" w:fill="6D9E30"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00B17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58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58" w:themeFill="accent6" w:themeFillShade="BF"/>
      </w:tcPr>
    </w:tblStylePr>
    <w:tblStylePr w:type="band1Vert">
      <w:tblPr/>
      <w:tcPr>
        <w:tcBorders>
          <w:top w:val="nil"/>
          <w:left w:val="nil"/>
          <w:bottom w:val="nil"/>
          <w:right w:val="nil"/>
          <w:insideH w:val="nil"/>
          <w:insideV w:val="nil"/>
        </w:tcBorders>
        <w:shd w:val="clear" w:color="auto" w:fill="008458" w:themeFill="accent6" w:themeFillShade="BF"/>
      </w:tcPr>
    </w:tblStylePr>
    <w:tblStylePr w:type="band1Horz">
      <w:tblPr/>
      <w:tcPr>
        <w:tcBorders>
          <w:top w:val="nil"/>
          <w:left w:val="nil"/>
          <w:bottom w:val="nil"/>
          <w:right w:val="nil"/>
          <w:insideH w:val="nil"/>
          <w:insideV w:val="nil"/>
        </w:tcBorders>
        <w:shd w:val="clear" w:color="auto" w:fill="008458" w:themeFill="accent6" w:themeFillShade="BF"/>
      </w:tcPr>
    </w:tblStylePr>
  </w:style>
  <w:style w:type="table" w:styleId="GridTable1Light">
    <w:name w:val="Grid Table 1 Light"/>
    <w:basedOn w:val="TableNormal"/>
    <w:uiPriority w:val="46"/>
    <w:semiHidden/>
    <w:rsid w:val="0095131B"/>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5131B"/>
    <w:tblPr>
      <w:tblStyleRowBandSize w:val="1"/>
      <w:tblStyleColBandSize w:val="1"/>
      <w:tblBorders>
        <w:top w:val="single" w:sz="4" w:space="0" w:color="FAC7A5" w:themeColor="accent1" w:themeTint="66"/>
        <w:left w:val="single" w:sz="4" w:space="0" w:color="FAC7A5" w:themeColor="accent1" w:themeTint="66"/>
        <w:bottom w:val="single" w:sz="4" w:space="0" w:color="FAC7A5" w:themeColor="accent1" w:themeTint="66"/>
        <w:right w:val="single" w:sz="4" w:space="0" w:color="FAC7A5" w:themeColor="accent1" w:themeTint="66"/>
        <w:insideH w:val="single" w:sz="4" w:space="0" w:color="FAC7A5" w:themeColor="accent1" w:themeTint="66"/>
        <w:insideV w:val="single" w:sz="4" w:space="0" w:color="FAC7A5" w:themeColor="accent1" w:themeTint="66"/>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2" w:space="0" w:color="F7AB7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5131B"/>
    <w:tblPr>
      <w:tblStyleRowBandSize w:val="1"/>
      <w:tblStyleColBandSize w:val="1"/>
      <w:tblBorders>
        <w:top w:val="single" w:sz="4" w:space="0" w:color="78FFF3" w:themeColor="accent2" w:themeTint="66"/>
        <w:left w:val="single" w:sz="4" w:space="0" w:color="78FFF3" w:themeColor="accent2" w:themeTint="66"/>
        <w:bottom w:val="single" w:sz="4" w:space="0" w:color="78FFF3" w:themeColor="accent2" w:themeTint="66"/>
        <w:right w:val="single" w:sz="4" w:space="0" w:color="78FFF3" w:themeColor="accent2" w:themeTint="66"/>
        <w:insideH w:val="single" w:sz="4" w:space="0" w:color="78FFF3" w:themeColor="accent2" w:themeTint="66"/>
        <w:insideV w:val="single" w:sz="4" w:space="0" w:color="78FFF3" w:themeColor="accent2" w:themeTint="66"/>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2" w:space="0" w:color="34FF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5131B"/>
    <w:tblPr>
      <w:tblStyleRowBandSize w:val="1"/>
      <w:tblStyleColBandSize w:val="1"/>
      <w:tblBorders>
        <w:top w:val="single" w:sz="4" w:space="0" w:color="F2B8AF" w:themeColor="accent3" w:themeTint="66"/>
        <w:left w:val="single" w:sz="4" w:space="0" w:color="F2B8AF" w:themeColor="accent3" w:themeTint="66"/>
        <w:bottom w:val="single" w:sz="4" w:space="0" w:color="F2B8AF" w:themeColor="accent3" w:themeTint="66"/>
        <w:right w:val="single" w:sz="4" w:space="0" w:color="F2B8AF" w:themeColor="accent3" w:themeTint="66"/>
        <w:insideH w:val="single" w:sz="4" w:space="0" w:color="F2B8AF" w:themeColor="accent3" w:themeTint="66"/>
        <w:insideV w:val="single" w:sz="4" w:space="0" w:color="F2B8AF" w:themeColor="accent3" w:themeTint="66"/>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2" w:space="0" w:color="EC94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5131B"/>
    <w:tblPr>
      <w:tblStyleRowBandSize w:val="1"/>
      <w:tblStyleColBandSize w:val="1"/>
      <w:tblBorders>
        <w:top w:val="single" w:sz="4" w:space="0" w:color="FDE1B0" w:themeColor="accent4" w:themeTint="66"/>
        <w:left w:val="single" w:sz="4" w:space="0" w:color="FDE1B0" w:themeColor="accent4" w:themeTint="66"/>
        <w:bottom w:val="single" w:sz="4" w:space="0" w:color="FDE1B0" w:themeColor="accent4" w:themeTint="66"/>
        <w:right w:val="single" w:sz="4" w:space="0" w:color="FDE1B0" w:themeColor="accent4" w:themeTint="66"/>
        <w:insideH w:val="single" w:sz="4" w:space="0" w:color="FDE1B0" w:themeColor="accent4" w:themeTint="66"/>
        <w:insideV w:val="single" w:sz="4" w:space="0" w:color="FDE1B0" w:themeColor="accent4" w:themeTint="66"/>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2" w:space="0" w:color="FDD28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5131B"/>
    <w:tblPr>
      <w:tblStyleRowBandSize w:val="1"/>
      <w:tblStyleColBandSize w:val="1"/>
      <w:tblBorders>
        <w:top w:val="single" w:sz="4" w:space="0" w:color="D2E9B7" w:themeColor="accent5" w:themeTint="66"/>
        <w:left w:val="single" w:sz="4" w:space="0" w:color="D2E9B7" w:themeColor="accent5" w:themeTint="66"/>
        <w:bottom w:val="single" w:sz="4" w:space="0" w:color="D2E9B7" w:themeColor="accent5" w:themeTint="66"/>
        <w:right w:val="single" w:sz="4" w:space="0" w:color="D2E9B7" w:themeColor="accent5" w:themeTint="66"/>
        <w:insideH w:val="single" w:sz="4" w:space="0" w:color="D2E9B7" w:themeColor="accent5" w:themeTint="66"/>
        <w:insideV w:val="single" w:sz="4" w:space="0" w:color="D2E9B7" w:themeColor="accent5" w:themeTint="66"/>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2" w:space="0" w:color="BCDE9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5131B"/>
    <w:tblPr>
      <w:tblStyleRowBandSize w:val="1"/>
      <w:tblStyleColBandSize w:val="1"/>
      <w:tblBorders>
        <w:top w:val="single" w:sz="4" w:space="0" w:color="79FFD2" w:themeColor="accent6" w:themeTint="66"/>
        <w:left w:val="single" w:sz="4" w:space="0" w:color="79FFD2" w:themeColor="accent6" w:themeTint="66"/>
        <w:bottom w:val="single" w:sz="4" w:space="0" w:color="79FFD2" w:themeColor="accent6" w:themeTint="66"/>
        <w:right w:val="single" w:sz="4" w:space="0" w:color="79FFD2" w:themeColor="accent6" w:themeTint="66"/>
        <w:insideH w:val="single" w:sz="4" w:space="0" w:color="79FFD2" w:themeColor="accent6" w:themeTint="66"/>
        <w:insideV w:val="single" w:sz="4" w:space="0" w:color="79FFD2" w:themeColor="accent6" w:themeTint="66"/>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2" w:space="0" w:color="37FF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5131B"/>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47"/>
    <w:semiHidden/>
    <w:rsid w:val="0095131B"/>
    <w:tblPr>
      <w:tblStyleRowBandSize w:val="1"/>
      <w:tblStyleColBandSize w:val="1"/>
      <w:tblBorders>
        <w:top w:val="single" w:sz="2" w:space="0" w:color="F7AB79" w:themeColor="accent1" w:themeTint="99"/>
        <w:bottom w:val="single" w:sz="2" w:space="0" w:color="F7AB79" w:themeColor="accent1" w:themeTint="99"/>
        <w:insideH w:val="single" w:sz="2" w:space="0" w:color="F7AB79" w:themeColor="accent1" w:themeTint="99"/>
        <w:insideV w:val="single" w:sz="2" w:space="0" w:color="F7AB79" w:themeColor="accent1" w:themeTint="99"/>
      </w:tblBorders>
    </w:tblPr>
    <w:tblStylePr w:type="firstRow">
      <w:rPr>
        <w:b/>
        <w:bCs/>
      </w:rPr>
      <w:tblPr/>
      <w:tcPr>
        <w:tcBorders>
          <w:top w:val="nil"/>
          <w:bottom w:val="single" w:sz="12" w:space="0" w:color="F7AB79" w:themeColor="accent1" w:themeTint="99"/>
          <w:insideH w:val="nil"/>
          <w:insideV w:val="nil"/>
        </w:tcBorders>
        <w:shd w:val="clear" w:color="auto" w:fill="FFFFFF" w:themeFill="background1"/>
      </w:tcPr>
    </w:tblStylePr>
    <w:tblStylePr w:type="lastRow">
      <w:rPr>
        <w:b/>
        <w:bCs/>
      </w:rPr>
      <w:tblPr/>
      <w:tcPr>
        <w:tcBorders>
          <w:top w:val="double" w:sz="2" w:space="0" w:color="F7AB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2-Accent2">
    <w:name w:val="Grid Table 2 Accent 2"/>
    <w:basedOn w:val="TableNormal"/>
    <w:uiPriority w:val="47"/>
    <w:semiHidden/>
    <w:rsid w:val="0095131B"/>
    <w:tblPr>
      <w:tblStyleRowBandSize w:val="1"/>
      <w:tblStyleColBandSize w:val="1"/>
      <w:tblBorders>
        <w:top w:val="single" w:sz="2" w:space="0" w:color="34FFEE" w:themeColor="accent2" w:themeTint="99"/>
        <w:bottom w:val="single" w:sz="2" w:space="0" w:color="34FFEE" w:themeColor="accent2" w:themeTint="99"/>
        <w:insideH w:val="single" w:sz="2" w:space="0" w:color="34FFEE" w:themeColor="accent2" w:themeTint="99"/>
        <w:insideV w:val="single" w:sz="2" w:space="0" w:color="34FFEE" w:themeColor="accent2" w:themeTint="99"/>
      </w:tblBorders>
    </w:tblPr>
    <w:tblStylePr w:type="firstRow">
      <w:rPr>
        <w:b/>
        <w:bCs/>
      </w:rPr>
      <w:tblPr/>
      <w:tcPr>
        <w:tcBorders>
          <w:top w:val="nil"/>
          <w:bottom w:val="single" w:sz="12" w:space="0" w:color="34FFEE" w:themeColor="accent2" w:themeTint="99"/>
          <w:insideH w:val="nil"/>
          <w:insideV w:val="nil"/>
        </w:tcBorders>
        <w:shd w:val="clear" w:color="auto" w:fill="FFFFFF" w:themeFill="background1"/>
      </w:tcPr>
    </w:tblStylePr>
    <w:tblStylePr w:type="lastRow">
      <w:rPr>
        <w:b/>
        <w:bCs/>
      </w:rPr>
      <w:tblPr/>
      <w:tcPr>
        <w:tcBorders>
          <w:top w:val="double" w:sz="2" w:space="0" w:color="34FF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2-Accent3">
    <w:name w:val="Grid Table 2 Accent 3"/>
    <w:basedOn w:val="TableNormal"/>
    <w:uiPriority w:val="47"/>
    <w:semiHidden/>
    <w:rsid w:val="0095131B"/>
    <w:tblPr>
      <w:tblStyleRowBandSize w:val="1"/>
      <w:tblStyleColBandSize w:val="1"/>
      <w:tblBorders>
        <w:top w:val="single" w:sz="2" w:space="0" w:color="EC9488" w:themeColor="accent3" w:themeTint="99"/>
        <w:bottom w:val="single" w:sz="2" w:space="0" w:color="EC9488" w:themeColor="accent3" w:themeTint="99"/>
        <w:insideH w:val="single" w:sz="2" w:space="0" w:color="EC9488" w:themeColor="accent3" w:themeTint="99"/>
        <w:insideV w:val="single" w:sz="2" w:space="0" w:color="EC9488" w:themeColor="accent3" w:themeTint="99"/>
      </w:tblBorders>
    </w:tblPr>
    <w:tblStylePr w:type="firstRow">
      <w:rPr>
        <w:b/>
        <w:bCs/>
      </w:rPr>
      <w:tblPr/>
      <w:tcPr>
        <w:tcBorders>
          <w:top w:val="nil"/>
          <w:bottom w:val="single" w:sz="12" w:space="0" w:color="EC9488" w:themeColor="accent3" w:themeTint="99"/>
          <w:insideH w:val="nil"/>
          <w:insideV w:val="nil"/>
        </w:tcBorders>
        <w:shd w:val="clear" w:color="auto" w:fill="FFFFFF" w:themeFill="background1"/>
      </w:tcPr>
    </w:tblStylePr>
    <w:tblStylePr w:type="lastRow">
      <w:rPr>
        <w:b/>
        <w:bCs/>
      </w:rPr>
      <w:tblPr/>
      <w:tcPr>
        <w:tcBorders>
          <w:top w:val="double" w:sz="2" w:space="0" w:color="EC94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2-Accent4">
    <w:name w:val="Grid Table 2 Accent 4"/>
    <w:basedOn w:val="TableNormal"/>
    <w:uiPriority w:val="47"/>
    <w:semiHidden/>
    <w:rsid w:val="0095131B"/>
    <w:tblPr>
      <w:tblStyleRowBandSize w:val="1"/>
      <w:tblStyleColBandSize w:val="1"/>
      <w:tblBorders>
        <w:top w:val="single" w:sz="2" w:space="0" w:color="FDD289" w:themeColor="accent4" w:themeTint="99"/>
        <w:bottom w:val="single" w:sz="2" w:space="0" w:color="FDD289" w:themeColor="accent4" w:themeTint="99"/>
        <w:insideH w:val="single" w:sz="2" w:space="0" w:color="FDD289" w:themeColor="accent4" w:themeTint="99"/>
        <w:insideV w:val="single" w:sz="2" w:space="0" w:color="FDD289" w:themeColor="accent4" w:themeTint="99"/>
      </w:tblBorders>
    </w:tblPr>
    <w:tblStylePr w:type="firstRow">
      <w:rPr>
        <w:b/>
        <w:bCs/>
      </w:rPr>
      <w:tblPr/>
      <w:tcPr>
        <w:tcBorders>
          <w:top w:val="nil"/>
          <w:bottom w:val="single" w:sz="12" w:space="0" w:color="FDD289" w:themeColor="accent4" w:themeTint="99"/>
          <w:insideH w:val="nil"/>
          <w:insideV w:val="nil"/>
        </w:tcBorders>
        <w:shd w:val="clear" w:color="auto" w:fill="FFFFFF" w:themeFill="background1"/>
      </w:tcPr>
    </w:tblStylePr>
    <w:tblStylePr w:type="lastRow">
      <w:rPr>
        <w:b/>
        <w:bCs/>
      </w:rPr>
      <w:tblPr/>
      <w:tcPr>
        <w:tcBorders>
          <w:top w:val="double" w:sz="2" w:space="0" w:color="FDD28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2-Accent5">
    <w:name w:val="Grid Table 2 Accent 5"/>
    <w:basedOn w:val="TableNormal"/>
    <w:uiPriority w:val="47"/>
    <w:semiHidden/>
    <w:rsid w:val="0095131B"/>
    <w:tblPr>
      <w:tblStyleRowBandSize w:val="1"/>
      <w:tblStyleColBandSize w:val="1"/>
      <w:tblBorders>
        <w:top w:val="single" w:sz="2" w:space="0" w:color="BCDE93" w:themeColor="accent5" w:themeTint="99"/>
        <w:bottom w:val="single" w:sz="2" w:space="0" w:color="BCDE93" w:themeColor="accent5" w:themeTint="99"/>
        <w:insideH w:val="single" w:sz="2" w:space="0" w:color="BCDE93" w:themeColor="accent5" w:themeTint="99"/>
        <w:insideV w:val="single" w:sz="2" w:space="0" w:color="BCDE93" w:themeColor="accent5" w:themeTint="99"/>
      </w:tblBorders>
    </w:tblPr>
    <w:tblStylePr w:type="firstRow">
      <w:rPr>
        <w:b/>
        <w:bCs/>
      </w:rPr>
      <w:tblPr/>
      <w:tcPr>
        <w:tcBorders>
          <w:top w:val="nil"/>
          <w:bottom w:val="single" w:sz="12" w:space="0" w:color="BCDE93" w:themeColor="accent5" w:themeTint="99"/>
          <w:insideH w:val="nil"/>
          <w:insideV w:val="nil"/>
        </w:tcBorders>
        <w:shd w:val="clear" w:color="auto" w:fill="FFFFFF" w:themeFill="background1"/>
      </w:tcPr>
    </w:tblStylePr>
    <w:tblStylePr w:type="lastRow">
      <w:rPr>
        <w:b/>
        <w:bCs/>
      </w:rPr>
      <w:tblPr/>
      <w:tcPr>
        <w:tcBorders>
          <w:top w:val="double" w:sz="2" w:space="0" w:color="BCDE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2-Accent6">
    <w:name w:val="Grid Table 2 Accent 6"/>
    <w:basedOn w:val="TableNormal"/>
    <w:uiPriority w:val="47"/>
    <w:semiHidden/>
    <w:rsid w:val="0095131B"/>
    <w:tblPr>
      <w:tblStyleRowBandSize w:val="1"/>
      <w:tblStyleColBandSize w:val="1"/>
      <w:tblBorders>
        <w:top w:val="single" w:sz="2" w:space="0" w:color="37FFBC" w:themeColor="accent6" w:themeTint="99"/>
        <w:bottom w:val="single" w:sz="2" w:space="0" w:color="37FFBC" w:themeColor="accent6" w:themeTint="99"/>
        <w:insideH w:val="single" w:sz="2" w:space="0" w:color="37FFBC" w:themeColor="accent6" w:themeTint="99"/>
        <w:insideV w:val="single" w:sz="2" w:space="0" w:color="37FFBC" w:themeColor="accent6" w:themeTint="99"/>
      </w:tblBorders>
    </w:tblPr>
    <w:tblStylePr w:type="firstRow">
      <w:rPr>
        <w:b/>
        <w:bCs/>
      </w:rPr>
      <w:tblPr/>
      <w:tcPr>
        <w:tcBorders>
          <w:top w:val="nil"/>
          <w:bottom w:val="single" w:sz="12" w:space="0" w:color="37FFBC" w:themeColor="accent6" w:themeTint="99"/>
          <w:insideH w:val="nil"/>
          <w:insideV w:val="nil"/>
        </w:tcBorders>
        <w:shd w:val="clear" w:color="auto" w:fill="FFFFFF" w:themeFill="background1"/>
      </w:tcPr>
    </w:tblStylePr>
    <w:tblStylePr w:type="lastRow">
      <w:rPr>
        <w:b/>
        <w:bCs/>
      </w:rPr>
      <w:tblPr/>
      <w:tcPr>
        <w:tcBorders>
          <w:top w:val="double" w:sz="2" w:space="0" w:color="37FF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3">
    <w:name w:val="Grid Table 3"/>
    <w:basedOn w:val="TableNormal"/>
    <w:uiPriority w:val="48"/>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48"/>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3-Accent2">
    <w:name w:val="Grid Table 3 Accent 2"/>
    <w:basedOn w:val="TableNormal"/>
    <w:uiPriority w:val="48"/>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3-Accent3">
    <w:name w:val="Grid Table 3 Accent 3"/>
    <w:basedOn w:val="TableNormal"/>
    <w:uiPriority w:val="48"/>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3-Accent4">
    <w:name w:val="Grid Table 3 Accent 4"/>
    <w:basedOn w:val="TableNormal"/>
    <w:uiPriority w:val="48"/>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3-Accent5">
    <w:name w:val="Grid Table 3 Accent 5"/>
    <w:basedOn w:val="TableNormal"/>
    <w:uiPriority w:val="48"/>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3-Accent6">
    <w:name w:val="Grid Table 3 Accent 6"/>
    <w:basedOn w:val="TableNormal"/>
    <w:uiPriority w:val="48"/>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GridTable4">
    <w:name w:val="Grid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insideV w:val="nil"/>
        </w:tcBorders>
        <w:shd w:val="clear" w:color="auto" w:fill="F37420" w:themeFill="accent1"/>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4-Accent2">
    <w:name w:val="Grid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insideV w:val="nil"/>
        </w:tcBorders>
        <w:shd w:val="clear" w:color="auto" w:fill="00AD9F" w:themeFill="accent2"/>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4-Accent3">
    <w:name w:val="Grid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insideV w:val="nil"/>
        </w:tcBorders>
        <w:shd w:val="clear" w:color="auto" w:fill="E04E39" w:themeFill="accent3"/>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4-Accent4">
    <w:name w:val="Grid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insideV w:val="nil"/>
        </w:tcBorders>
        <w:shd w:val="clear" w:color="auto" w:fill="FCB53B" w:themeFill="accent4"/>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4-Accent5">
    <w:name w:val="Grid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insideV w:val="nil"/>
        </w:tcBorders>
        <w:shd w:val="clear" w:color="auto" w:fill="91C84C" w:themeFill="accent5"/>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4-Accent6">
    <w:name w:val="Grid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insideV w:val="nil"/>
        </w:tcBorders>
        <w:shd w:val="clear" w:color="auto" w:fill="00B176" w:themeFill="accent6"/>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5Dark">
    <w:name w:val="Grid Table 5 Dark"/>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4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4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4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420" w:themeFill="accent1"/>
      </w:tcPr>
    </w:tblStylePr>
    <w:tblStylePr w:type="band1Vert">
      <w:tblPr/>
      <w:tcPr>
        <w:shd w:val="clear" w:color="auto" w:fill="FAC7A5" w:themeFill="accent1" w:themeFillTint="66"/>
      </w:tcPr>
    </w:tblStylePr>
    <w:tblStylePr w:type="band1Horz">
      <w:tblPr/>
      <w:tcPr>
        <w:shd w:val="clear" w:color="auto" w:fill="FAC7A5" w:themeFill="accent1" w:themeFillTint="66"/>
      </w:tcPr>
    </w:tblStylePr>
  </w:style>
  <w:style w:type="table" w:styleId="GridTable5Dark-Accent2">
    <w:name w:val="Grid Table 5 Dark Accent 2"/>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9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9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9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9F" w:themeFill="accent2"/>
      </w:tcPr>
    </w:tblStylePr>
    <w:tblStylePr w:type="band1Vert">
      <w:tblPr/>
      <w:tcPr>
        <w:shd w:val="clear" w:color="auto" w:fill="78FFF3" w:themeFill="accent2" w:themeFillTint="66"/>
      </w:tcPr>
    </w:tblStylePr>
    <w:tblStylePr w:type="band1Horz">
      <w:tblPr/>
      <w:tcPr>
        <w:shd w:val="clear" w:color="auto" w:fill="78FFF3" w:themeFill="accent2" w:themeFillTint="66"/>
      </w:tcPr>
    </w:tblStylePr>
  </w:style>
  <w:style w:type="table" w:styleId="GridTable5Dark-Accent3">
    <w:name w:val="Grid Table 5 Dark Accent 3"/>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B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4E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4E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4E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4E39" w:themeFill="accent3"/>
      </w:tcPr>
    </w:tblStylePr>
    <w:tblStylePr w:type="band1Vert">
      <w:tblPr/>
      <w:tcPr>
        <w:shd w:val="clear" w:color="auto" w:fill="F2B8AF" w:themeFill="accent3" w:themeFillTint="66"/>
      </w:tcPr>
    </w:tblStylePr>
    <w:tblStylePr w:type="band1Horz">
      <w:tblPr/>
      <w:tcPr>
        <w:shd w:val="clear" w:color="auto" w:fill="F2B8AF" w:themeFill="accent3" w:themeFillTint="66"/>
      </w:tcPr>
    </w:tblStylePr>
  </w:style>
  <w:style w:type="table" w:styleId="GridTable5Dark-Accent4">
    <w:name w:val="Grid Table 5 Dark Accent 4"/>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53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53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53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53B" w:themeFill="accent4"/>
      </w:tcPr>
    </w:tblStylePr>
    <w:tblStylePr w:type="band1Vert">
      <w:tblPr/>
      <w:tcPr>
        <w:shd w:val="clear" w:color="auto" w:fill="FDE1B0" w:themeFill="accent4" w:themeFillTint="66"/>
      </w:tcPr>
    </w:tblStylePr>
    <w:tblStylePr w:type="band1Horz">
      <w:tblPr/>
      <w:tcPr>
        <w:shd w:val="clear" w:color="auto" w:fill="FDE1B0" w:themeFill="accent4" w:themeFillTint="66"/>
      </w:tcPr>
    </w:tblStylePr>
  </w:style>
  <w:style w:type="table" w:styleId="GridTable5Dark-Accent5">
    <w:name w:val="Grid Table 5 Dark Accent 5"/>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4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8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8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8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84C" w:themeFill="accent5"/>
      </w:tcPr>
    </w:tblStylePr>
    <w:tblStylePr w:type="band1Vert">
      <w:tblPr/>
      <w:tcPr>
        <w:shd w:val="clear" w:color="auto" w:fill="D2E9B7" w:themeFill="accent5" w:themeFillTint="66"/>
      </w:tcPr>
    </w:tblStylePr>
    <w:tblStylePr w:type="band1Horz">
      <w:tblPr/>
      <w:tcPr>
        <w:shd w:val="clear" w:color="auto" w:fill="D2E9B7" w:themeFill="accent5" w:themeFillTint="66"/>
      </w:tcPr>
    </w:tblStylePr>
  </w:style>
  <w:style w:type="table" w:styleId="GridTable5Dark-Accent6">
    <w:name w:val="Grid Table 5 Dark Accent 6"/>
    <w:basedOn w:val="TableNormal"/>
    <w:uiPriority w:val="50"/>
    <w:semiHidden/>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76" w:themeFill="accent6"/>
      </w:tcPr>
    </w:tblStylePr>
    <w:tblStylePr w:type="band1Vert">
      <w:tblPr/>
      <w:tcPr>
        <w:shd w:val="clear" w:color="auto" w:fill="79FFD2" w:themeFill="accent6" w:themeFillTint="66"/>
      </w:tcPr>
    </w:tblStylePr>
    <w:tblStylePr w:type="band1Horz">
      <w:tblPr/>
      <w:tcPr>
        <w:shd w:val="clear" w:color="auto" w:fill="79FFD2" w:themeFill="accent6" w:themeFillTint="66"/>
      </w:tcPr>
    </w:tblStylePr>
  </w:style>
  <w:style w:type="table" w:styleId="GridTable6Colorful">
    <w:name w:val="Grid Table 6 Colorful"/>
    <w:basedOn w:val="TableNormal"/>
    <w:uiPriority w:val="51"/>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51"/>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bottom w:val="single" w:sz="12" w:space="0" w:color="F7AB79" w:themeColor="accent1" w:themeTint="99"/>
        </w:tcBorders>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GridTable6Colorful-Accent2">
    <w:name w:val="Grid Table 6 Colorful Accent 2"/>
    <w:basedOn w:val="TableNormal"/>
    <w:uiPriority w:val="51"/>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bottom w:val="single" w:sz="12" w:space="0" w:color="34FFEE" w:themeColor="accent2" w:themeTint="99"/>
        </w:tcBorders>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GridTable6Colorful-Accent3">
    <w:name w:val="Grid Table 6 Colorful Accent 3"/>
    <w:basedOn w:val="TableNormal"/>
    <w:uiPriority w:val="51"/>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bottom w:val="single" w:sz="12" w:space="0" w:color="EC9488" w:themeColor="accent3" w:themeTint="99"/>
        </w:tcBorders>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GridTable6Colorful-Accent4">
    <w:name w:val="Grid Table 6 Colorful Accent 4"/>
    <w:basedOn w:val="TableNormal"/>
    <w:uiPriority w:val="51"/>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bottom w:val="single" w:sz="12" w:space="0" w:color="FDD289" w:themeColor="accent4" w:themeTint="99"/>
        </w:tcBorders>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GridTable6Colorful-Accent5">
    <w:name w:val="Grid Table 6 Colorful Accent 5"/>
    <w:basedOn w:val="TableNormal"/>
    <w:uiPriority w:val="51"/>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bottom w:val="single" w:sz="12" w:space="0" w:color="BCDE93" w:themeColor="accent5" w:themeTint="99"/>
        </w:tcBorders>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GridTable6Colorful-Accent6">
    <w:name w:val="Grid Table 6 Colorful Accent 6"/>
    <w:basedOn w:val="TableNormal"/>
    <w:uiPriority w:val="51"/>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bottom w:val="single" w:sz="12" w:space="0" w:color="37FFBC" w:themeColor="accent6" w:themeTint="99"/>
        </w:tcBorders>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GridTable7Colorful">
    <w:name w:val="Grid Table 7 Colorful"/>
    <w:basedOn w:val="TableNormal"/>
    <w:uiPriority w:val="52"/>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52"/>
    <w:semiHidden/>
    <w:rsid w:val="0095131B"/>
    <w:rPr>
      <w:color w:val="C3530A" w:themeColor="accent1" w:themeShade="BF"/>
    </w:rPr>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insideV w:val="single" w:sz="4" w:space="0" w:color="F7AB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bottom w:val="single" w:sz="4" w:space="0" w:color="F7AB79" w:themeColor="accent1" w:themeTint="99"/>
        </w:tcBorders>
      </w:tcPr>
    </w:tblStylePr>
    <w:tblStylePr w:type="nwCell">
      <w:tblPr/>
      <w:tcPr>
        <w:tcBorders>
          <w:bottom w:val="single" w:sz="4" w:space="0" w:color="F7AB79" w:themeColor="accent1" w:themeTint="99"/>
        </w:tcBorders>
      </w:tcPr>
    </w:tblStylePr>
    <w:tblStylePr w:type="seCell">
      <w:tblPr/>
      <w:tcPr>
        <w:tcBorders>
          <w:top w:val="single" w:sz="4" w:space="0" w:color="F7AB79" w:themeColor="accent1" w:themeTint="99"/>
        </w:tcBorders>
      </w:tcPr>
    </w:tblStylePr>
    <w:tblStylePr w:type="swCell">
      <w:tblPr/>
      <w:tcPr>
        <w:tcBorders>
          <w:top w:val="single" w:sz="4" w:space="0" w:color="F7AB79" w:themeColor="accent1" w:themeTint="99"/>
        </w:tcBorders>
      </w:tcPr>
    </w:tblStylePr>
  </w:style>
  <w:style w:type="table" w:styleId="GridTable7Colorful-Accent2">
    <w:name w:val="Grid Table 7 Colorful Accent 2"/>
    <w:basedOn w:val="TableNormal"/>
    <w:uiPriority w:val="52"/>
    <w:semiHidden/>
    <w:rsid w:val="0095131B"/>
    <w:rPr>
      <w:color w:val="008176" w:themeColor="accent2" w:themeShade="BF"/>
    </w:rPr>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insideV w:val="single" w:sz="4" w:space="0" w:color="34FF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bottom w:val="single" w:sz="4" w:space="0" w:color="34FFEE" w:themeColor="accent2" w:themeTint="99"/>
        </w:tcBorders>
      </w:tcPr>
    </w:tblStylePr>
    <w:tblStylePr w:type="nwCell">
      <w:tblPr/>
      <w:tcPr>
        <w:tcBorders>
          <w:bottom w:val="single" w:sz="4" w:space="0" w:color="34FFEE" w:themeColor="accent2" w:themeTint="99"/>
        </w:tcBorders>
      </w:tcPr>
    </w:tblStylePr>
    <w:tblStylePr w:type="seCell">
      <w:tblPr/>
      <w:tcPr>
        <w:tcBorders>
          <w:top w:val="single" w:sz="4" w:space="0" w:color="34FFEE" w:themeColor="accent2" w:themeTint="99"/>
        </w:tcBorders>
      </w:tcPr>
    </w:tblStylePr>
    <w:tblStylePr w:type="swCell">
      <w:tblPr/>
      <w:tcPr>
        <w:tcBorders>
          <w:top w:val="single" w:sz="4" w:space="0" w:color="34FFEE" w:themeColor="accent2" w:themeTint="99"/>
        </w:tcBorders>
      </w:tcPr>
    </w:tblStylePr>
  </w:style>
  <w:style w:type="table" w:styleId="GridTable7Colorful-Accent3">
    <w:name w:val="Grid Table 7 Colorful Accent 3"/>
    <w:basedOn w:val="TableNormal"/>
    <w:uiPriority w:val="52"/>
    <w:semiHidden/>
    <w:rsid w:val="0095131B"/>
    <w:rPr>
      <w:color w:val="B52F1C" w:themeColor="accent3" w:themeShade="BF"/>
    </w:rPr>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insideV w:val="single" w:sz="4" w:space="0" w:color="EC94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bottom w:val="single" w:sz="4" w:space="0" w:color="EC9488" w:themeColor="accent3" w:themeTint="99"/>
        </w:tcBorders>
      </w:tcPr>
    </w:tblStylePr>
    <w:tblStylePr w:type="nwCell">
      <w:tblPr/>
      <w:tcPr>
        <w:tcBorders>
          <w:bottom w:val="single" w:sz="4" w:space="0" w:color="EC9488" w:themeColor="accent3" w:themeTint="99"/>
        </w:tcBorders>
      </w:tcPr>
    </w:tblStylePr>
    <w:tblStylePr w:type="seCell">
      <w:tblPr/>
      <w:tcPr>
        <w:tcBorders>
          <w:top w:val="single" w:sz="4" w:space="0" w:color="EC9488" w:themeColor="accent3" w:themeTint="99"/>
        </w:tcBorders>
      </w:tcPr>
    </w:tblStylePr>
    <w:tblStylePr w:type="swCell">
      <w:tblPr/>
      <w:tcPr>
        <w:tcBorders>
          <w:top w:val="single" w:sz="4" w:space="0" w:color="EC9488" w:themeColor="accent3" w:themeTint="99"/>
        </w:tcBorders>
      </w:tcPr>
    </w:tblStylePr>
  </w:style>
  <w:style w:type="table" w:styleId="GridTable7Colorful-Accent4">
    <w:name w:val="Grid Table 7 Colorful Accent 4"/>
    <w:basedOn w:val="TableNormal"/>
    <w:uiPriority w:val="52"/>
    <w:semiHidden/>
    <w:rsid w:val="0095131B"/>
    <w:rPr>
      <w:color w:val="E59103" w:themeColor="accent4" w:themeShade="BF"/>
    </w:rPr>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insideV w:val="single" w:sz="4" w:space="0" w:color="FDD2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bottom w:val="single" w:sz="4" w:space="0" w:color="FDD289" w:themeColor="accent4" w:themeTint="99"/>
        </w:tcBorders>
      </w:tcPr>
    </w:tblStylePr>
    <w:tblStylePr w:type="nwCell">
      <w:tblPr/>
      <w:tcPr>
        <w:tcBorders>
          <w:bottom w:val="single" w:sz="4" w:space="0" w:color="FDD289" w:themeColor="accent4" w:themeTint="99"/>
        </w:tcBorders>
      </w:tcPr>
    </w:tblStylePr>
    <w:tblStylePr w:type="seCell">
      <w:tblPr/>
      <w:tcPr>
        <w:tcBorders>
          <w:top w:val="single" w:sz="4" w:space="0" w:color="FDD289" w:themeColor="accent4" w:themeTint="99"/>
        </w:tcBorders>
      </w:tcPr>
    </w:tblStylePr>
    <w:tblStylePr w:type="swCell">
      <w:tblPr/>
      <w:tcPr>
        <w:tcBorders>
          <w:top w:val="single" w:sz="4" w:space="0" w:color="FDD289" w:themeColor="accent4" w:themeTint="99"/>
        </w:tcBorders>
      </w:tcPr>
    </w:tblStylePr>
  </w:style>
  <w:style w:type="table" w:styleId="GridTable7Colorful-Accent5">
    <w:name w:val="Grid Table 7 Colorful Accent 5"/>
    <w:basedOn w:val="TableNormal"/>
    <w:uiPriority w:val="52"/>
    <w:semiHidden/>
    <w:rsid w:val="0095131B"/>
    <w:rPr>
      <w:color w:val="6D9E30" w:themeColor="accent5" w:themeShade="BF"/>
    </w:rPr>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insideV w:val="single" w:sz="4" w:space="0" w:color="BCDE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bottom w:val="single" w:sz="4" w:space="0" w:color="BCDE93" w:themeColor="accent5" w:themeTint="99"/>
        </w:tcBorders>
      </w:tcPr>
    </w:tblStylePr>
    <w:tblStylePr w:type="nwCell">
      <w:tblPr/>
      <w:tcPr>
        <w:tcBorders>
          <w:bottom w:val="single" w:sz="4" w:space="0" w:color="BCDE93" w:themeColor="accent5" w:themeTint="99"/>
        </w:tcBorders>
      </w:tcPr>
    </w:tblStylePr>
    <w:tblStylePr w:type="seCell">
      <w:tblPr/>
      <w:tcPr>
        <w:tcBorders>
          <w:top w:val="single" w:sz="4" w:space="0" w:color="BCDE93" w:themeColor="accent5" w:themeTint="99"/>
        </w:tcBorders>
      </w:tcPr>
    </w:tblStylePr>
    <w:tblStylePr w:type="swCell">
      <w:tblPr/>
      <w:tcPr>
        <w:tcBorders>
          <w:top w:val="single" w:sz="4" w:space="0" w:color="BCDE93" w:themeColor="accent5" w:themeTint="99"/>
        </w:tcBorders>
      </w:tcPr>
    </w:tblStylePr>
  </w:style>
  <w:style w:type="table" w:styleId="GridTable7Colorful-Accent6">
    <w:name w:val="Grid Table 7 Colorful Accent 6"/>
    <w:basedOn w:val="TableNormal"/>
    <w:uiPriority w:val="52"/>
    <w:semiHidden/>
    <w:rsid w:val="0095131B"/>
    <w:rPr>
      <w:color w:val="008458" w:themeColor="accent6" w:themeShade="BF"/>
    </w:rPr>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insideV w:val="single" w:sz="4" w:space="0" w:color="37FF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bottom w:val="single" w:sz="4" w:space="0" w:color="37FFBC" w:themeColor="accent6" w:themeTint="99"/>
        </w:tcBorders>
      </w:tcPr>
    </w:tblStylePr>
    <w:tblStylePr w:type="nwCell">
      <w:tblPr/>
      <w:tcPr>
        <w:tcBorders>
          <w:bottom w:val="single" w:sz="4" w:space="0" w:color="37FFBC" w:themeColor="accent6" w:themeTint="99"/>
        </w:tcBorders>
      </w:tcPr>
    </w:tblStylePr>
    <w:tblStylePr w:type="seCell">
      <w:tblPr/>
      <w:tcPr>
        <w:tcBorders>
          <w:top w:val="single" w:sz="4" w:space="0" w:color="37FFBC" w:themeColor="accent6" w:themeTint="99"/>
        </w:tcBorders>
      </w:tcPr>
    </w:tblStylePr>
    <w:tblStylePr w:type="swCell">
      <w:tblPr/>
      <w:tcPr>
        <w:tcBorders>
          <w:top w:val="single" w:sz="4" w:space="0" w:color="37FFBC"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18" w:space="0" w:color="F37420" w:themeColor="accent1"/>
          <w:right w:val="single" w:sz="8" w:space="0" w:color="F37420" w:themeColor="accent1"/>
          <w:insideH w:val="nil"/>
          <w:insideV w:val="single" w:sz="8" w:space="0" w:color="F374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insideH w:val="nil"/>
          <w:insideV w:val="single" w:sz="8" w:space="0" w:color="F374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shd w:val="clear" w:color="auto" w:fill="FCDCC7" w:themeFill="accent1" w:themeFillTint="3F"/>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shd w:val="clear" w:color="auto" w:fill="FCDCC7" w:themeFill="accent1" w:themeFillTint="3F"/>
      </w:tcPr>
    </w:tblStylePr>
    <w:tblStylePr w:type="band2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insideV w:val="single" w:sz="8" w:space="0" w:color="F37420"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18" w:space="0" w:color="00AD9F" w:themeColor="accent2"/>
          <w:right w:val="single" w:sz="8" w:space="0" w:color="00AD9F" w:themeColor="accent2"/>
          <w:insideH w:val="nil"/>
          <w:insideV w:val="single" w:sz="8" w:space="0" w:color="00AD9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insideH w:val="nil"/>
          <w:insideV w:val="single" w:sz="8" w:space="0" w:color="00AD9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shd w:val="clear" w:color="auto" w:fill="ABFFF8" w:themeFill="accent2" w:themeFillTint="3F"/>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shd w:val="clear" w:color="auto" w:fill="ABFFF8" w:themeFill="accent2" w:themeFillTint="3F"/>
      </w:tcPr>
    </w:tblStylePr>
    <w:tblStylePr w:type="band2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insideV w:val="single" w:sz="8" w:space="0" w:color="00AD9F"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18" w:space="0" w:color="E04E39" w:themeColor="accent3"/>
          <w:right w:val="single" w:sz="8" w:space="0" w:color="E04E39" w:themeColor="accent3"/>
          <w:insideH w:val="nil"/>
          <w:insideV w:val="single" w:sz="8" w:space="0" w:color="E04E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insideH w:val="nil"/>
          <w:insideV w:val="single" w:sz="8" w:space="0" w:color="E04E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shd w:val="clear" w:color="auto" w:fill="F7D3CE" w:themeFill="accent3" w:themeFillTint="3F"/>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shd w:val="clear" w:color="auto" w:fill="F7D3CE" w:themeFill="accent3" w:themeFillTint="3F"/>
      </w:tcPr>
    </w:tblStylePr>
    <w:tblStylePr w:type="band2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insideV w:val="single" w:sz="8" w:space="0" w:color="E04E39"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18" w:space="0" w:color="FCB53B" w:themeColor="accent4"/>
          <w:right w:val="single" w:sz="8" w:space="0" w:color="FCB53B" w:themeColor="accent4"/>
          <w:insideH w:val="nil"/>
          <w:insideV w:val="single" w:sz="8" w:space="0" w:color="FCB5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insideH w:val="nil"/>
          <w:insideV w:val="single" w:sz="8" w:space="0" w:color="FCB5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shd w:val="clear" w:color="auto" w:fill="FEECCE" w:themeFill="accent4" w:themeFillTint="3F"/>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shd w:val="clear" w:color="auto" w:fill="FEECCE" w:themeFill="accent4" w:themeFillTint="3F"/>
      </w:tcPr>
    </w:tblStylePr>
    <w:tblStylePr w:type="band2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insideV w:val="single" w:sz="8" w:space="0" w:color="FCB53B"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18" w:space="0" w:color="91C84C" w:themeColor="accent5"/>
          <w:right w:val="single" w:sz="8" w:space="0" w:color="91C84C" w:themeColor="accent5"/>
          <w:insideH w:val="nil"/>
          <w:insideV w:val="single" w:sz="8" w:space="0" w:color="91C8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insideH w:val="nil"/>
          <w:insideV w:val="single" w:sz="8" w:space="0" w:color="91C8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shd w:val="clear" w:color="auto" w:fill="E3F1D2" w:themeFill="accent5" w:themeFillTint="3F"/>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shd w:val="clear" w:color="auto" w:fill="E3F1D2" w:themeFill="accent5" w:themeFillTint="3F"/>
      </w:tcPr>
    </w:tblStylePr>
    <w:tblStylePr w:type="band2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insideV w:val="single" w:sz="8" w:space="0" w:color="91C84C"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18" w:space="0" w:color="00B176" w:themeColor="accent6"/>
          <w:right w:val="single" w:sz="8" w:space="0" w:color="00B176" w:themeColor="accent6"/>
          <w:insideH w:val="nil"/>
          <w:insideV w:val="single" w:sz="8" w:space="0" w:color="00B1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insideH w:val="nil"/>
          <w:insideV w:val="single" w:sz="8" w:space="0" w:color="00B1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shd w:val="clear" w:color="auto" w:fill="ACFFE3" w:themeFill="accent6" w:themeFillTint="3F"/>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shd w:val="clear" w:color="auto" w:fill="ACFFE3" w:themeFill="accent6" w:themeFillTint="3F"/>
      </w:tcPr>
    </w:tblStylePr>
    <w:tblStylePr w:type="band2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insideV w:val="single" w:sz="8" w:space="0" w:color="00B176"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pPr>
        <w:spacing w:before="0" w:after="0" w:line="240" w:lineRule="auto"/>
      </w:pPr>
      <w:rPr>
        <w:b/>
        <w:bCs/>
        <w:color w:val="FFFFFF" w:themeColor="background1"/>
      </w:rPr>
      <w:tblPr/>
      <w:tcPr>
        <w:shd w:val="clear" w:color="auto" w:fill="F37420" w:themeFill="accent1"/>
      </w:tcPr>
    </w:tblStylePr>
    <w:tblStylePr w:type="lastRow">
      <w:pPr>
        <w:spacing w:before="0" w:after="0" w:line="240" w:lineRule="auto"/>
      </w:pPr>
      <w:rPr>
        <w:b/>
        <w:bCs/>
      </w:rPr>
      <w:tblPr/>
      <w:tcPr>
        <w:tcBorders>
          <w:top w:val="double" w:sz="6" w:space="0" w:color="F37420" w:themeColor="accent1"/>
          <w:left w:val="single" w:sz="8" w:space="0" w:color="F37420" w:themeColor="accent1"/>
          <w:bottom w:val="single" w:sz="8" w:space="0" w:color="F37420" w:themeColor="accent1"/>
          <w:right w:val="single" w:sz="8" w:space="0" w:color="F37420" w:themeColor="accent1"/>
        </w:tcBorders>
      </w:tcPr>
    </w:tblStylePr>
    <w:tblStylePr w:type="firstCol">
      <w:rPr>
        <w:b/>
        <w:bCs/>
      </w:rPr>
    </w:tblStylePr>
    <w:tblStylePr w:type="lastCol">
      <w:rPr>
        <w:b/>
        <w:bCs/>
      </w:rPr>
    </w:tblStylePr>
    <w:tblStylePr w:type="band1Vert">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tblStylePr w:type="band1Horz">
      <w:tblPr/>
      <w:tcPr>
        <w:tcBorders>
          <w:top w:val="single" w:sz="8" w:space="0" w:color="F37420" w:themeColor="accent1"/>
          <w:left w:val="single" w:sz="8" w:space="0" w:color="F37420" w:themeColor="accent1"/>
          <w:bottom w:val="single" w:sz="8" w:space="0" w:color="F37420" w:themeColor="accent1"/>
          <w:right w:val="single" w:sz="8" w:space="0" w:color="F37420"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pPr>
        <w:spacing w:before="0" w:after="0" w:line="240" w:lineRule="auto"/>
      </w:pPr>
      <w:rPr>
        <w:b/>
        <w:bCs/>
        <w:color w:val="FFFFFF" w:themeColor="background1"/>
      </w:rPr>
      <w:tblPr/>
      <w:tcPr>
        <w:shd w:val="clear" w:color="auto" w:fill="00AD9F" w:themeFill="accent2"/>
      </w:tcPr>
    </w:tblStylePr>
    <w:tblStylePr w:type="lastRow">
      <w:pPr>
        <w:spacing w:before="0" w:after="0" w:line="240" w:lineRule="auto"/>
      </w:pPr>
      <w:rPr>
        <w:b/>
        <w:bCs/>
      </w:rPr>
      <w:tblPr/>
      <w:tcPr>
        <w:tcBorders>
          <w:top w:val="double" w:sz="6" w:space="0" w:color="00AD9F" w:themeColor="accent2"/>
          <w:left w:val="single" w:sz="8" w:space="0" w:color="00AD9F" w:themeColor="accent2"/>
          <w:bottom w:val="single" w:sz="8" w:space="0" w:color="00AD9F" w:themeColor="accent2"/>
          <w:right w:val="single" w:sz="8" w:space="0" w:color="00AD9F" w:themeColor="accent2"/>
        </w:tcBorders>
      </w:tcPr>
    </w:tblStylePr>
    <w:tblStylePr w:type="firstCol">
      <w:rPr>
        <w:b/>
        <w:bCs/>
      </w:rPr>
    </w:tblStylePr>
    <w:tblStylePr w:type="lastCol">
      <w:rPr>
        <w:b/>
        <w:bCs/>
      </w:rPr>
    </w:tblStylePr>
    <w:tblStylePr w:type="band1Vert">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tblStylePr w:type="band1Horz">
      <w:tblPr/>
      <w:tcPr>
        <w:tcBorders>
          <w:top w:val="single" w:sz="8" w:space="0" w:color="00AD9F" w:themeColor="accent2"/>
          <w:left w:val="single" w:sz="8" w:space="0" w:color="00AD9F" w:themeColor="accent2"/>
          <w:bottom w:val="single" w:sz="8" w:space="0" w:color="00AD9F" w:themeColor="accent2"/>
          <w:right w:val="single" w:sz="8" w:space="0" w:color="00AD9F"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pPr>
        <w:spacing w:before="0" w:after="0" w:line="240" w:lineRule="auto"/>
      </w:pPr>
      <w:rPr>
        <w:b/>
        <w:bCs/>
        <w:color w:val="FFFFFF" w:themeColor="background1"/>
      </w:rPr>
      <w:tblPr/>
      <w:tcPr>
        <w:shd w:val="clear" w:color="auto" w:fill="E04E39" w:themeFill="accent3"/>
      </w:tcPr>
    </w:tblStylePr>
    <w:tblStylePr w:type="lastRow">
      <w:pPr>
        <w:spacing w:before="0" w:after="0" w:line="240" w:lineRule="auto"/>
      </w:pPr>
      <w:rPr>
        <w:b/>
        <w:bCs/>
      </w:rPr>
      <w:tblPr/>
      <w:tcPr>
        <w:tcBorders>
          <w:top w:val="double" w:sz="6" w:space="0" w:color="E04E39" w:themeColor="accent3"/>
          <w:left w:val="single" w:sz="8" w:space="0" w:color="E04E39" w:themeColor="accent3"/>
          <w:bottom w:val="single" w:sz="8" w:space="0" w:color="E04E39" w:themeColor="accent3"/>
          <w:right w:val="single" w:sz="8" w:space="0" w:color="E04E39" w:themeColor="accent3"/>
        </w:tcBorders>
      </w:tcPr>
    </w:tblStylePr>
    <w:tblStylePr w:type="firstCol">
      <w:rPr>
        <w:b/>
        <w:bCs/>
      </w:rPr>
    </w:tblStylePr>
    <w:tblStylePr w:type="lastCol">
      <w:rPr>
        <w:b/>
        <w:bCs/>
      </w:rPr>
    </w:tblStylePr>
    <w:tblStylePr w:type="band1Vert">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tblStylePr w:type="band1Horz">
      <w:tblPr/>
      <w:tcPr>
        <w:tcBorders>
          <w:top w:val="single" w:sz="8" w:space="0" w:color="E04E39" w:themeColor="accent3"/>
          <w:left w:val="single" w:sz="8" w:space="0" w:color="E04E39" w:themeColor="accent3"/>
          <w:bottom w:val="single" w:sz="8" w:space="0" w:color="E04E39" w:themeColor="accent3"/>
          <w:right w:val="single" w:sz="8" w:space="0" w:color="E04E39"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pPr>
        <w:spacing w:before="0" w:after="0" w:line="240" w:lineRule="auto"/>
      </w:pPr>
      <w:rPr>
        <w:b/>
        <w:bCs/>
        <w:color w:val="FFFFFF" w:themeColor="background1"/>
      </w:rPr>
      <w:tblPr/>
      <w:tcPr>
        <w:shd w:val="clear" w:color="auto" w:fill="FCB53B" w:themeFill="accent4"/>
      </w:tcPr>
    </w:tblStylePr>
    <w:tblStylePr w:type="lastRow">
      <w:pPr>
        <w:spacing w:before="0" w:after="0" w:line="240" w:lineRule="auto"/>
      </w:pPr>
      <w:rPr>
        <w:b/>
        <w:bCs/>
      </w:rPr>
      <w:tblPr/>
      <w:tcPr>
        <w:tcBorders>
          <w:top w:val="double" w:sz="6" w:space="0" w:color="FCB53B" w:themeColor="accent4"/>
          <w:left w:val="single" w:sz="8" w:space="0" w:color="FCB53B" w:themeColor="accent4"/>
          <w:bottom w:val="single" w:sz="8" w:space="0" w:color="FCB53B" w:themeColor="accent4"/>
          <w:right w:val="single" w:sz="8" w:space="0" w:color="FCB53B" w:themeColor="accent4"/>
        </w:tcBorders>
      </w:tcPr>
    </w:tblStylePr>
    <w:tblStylePr w:type="firstCol">
      <w:rPr>
        <w:b/>
        <w:bCs/>
      </w:rPr>
    </w:tblStylePr>
    <w:tblStylePr w:type="lastCol">
      <w:rPr>
        <w:b/>
        <w:bCs/>
      </w:rPr>
    </w:tblStylePr>
    <w:tblStylePr w:type="band1Vert">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tblStylePr w:type="band1Horz">
      <w:tblPr/>
      <w:tcPr>
        <w:tcBorders>
          <w:top w:val="single" w:sz="8" w:space="0" w:color="FCB53B" w:themeColor="accent4"/>
          <w:left w:val="single" w:sz="8" w:space="0" w:color="FCB53B" w:themeColor="accent4"/>
          <w:bottom w:val="single" w:sz="8" w:space="0" w:color="FCB53B" w:themeColor="accent4"/>
          <w:right w:val="single" w:sz="8" w:space="0" w:color="FCB53B"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pPr>
        <w:spacing w:before="0" w:after="0" w:line="240" w:lineRule="auto"/>
      </w:pPr>
      <w:rPr>
        <w:b/>
        <w:bCs/>
        <w:color w:val="FFFFFF" w:themeColor="background1"/>
      </w:rPr>
      <w:tblPr/>
      <w:tcPr>
        <w:shd w:val="clear" w:color="auto" w:fill="91C84C" w:themeFill="accent5"/>
      </w:tcPr>
    </w:tblStylePr>
    <w:tblStylePr w:type="lastRow">
      <w:pPr>
        <w:spacing w:before="0" w:after="0" w:line="240" w:lineRule="auto"/>
      </w:pPr>
      <w:rPr>
        <w:b/>
        <w:bCs/>
      </w:rPr>
      <w:tblPr/>
      <w:tcPr>
        <w:tcBorders>
          <w:top w:val="double" w:sz="6" w:space="0" w:color="91C84C" w:themeColor="accent5"/>
          <w:left w:val="single" w:sz="8" w:space="0" w:color="91C84C" w:themeColor="accent5"/>
          <w:bottom w:val="single" w:sz="8" w:space="0" w:color="91C84C" w:themeColor="accent5"/>
          <w:right w:val="single" w:sz="8" w:space="0" w:color="91C84C" w:themeColor="accent5"/>
        </w:tcBorders>
      </w:tcPr>
    </w:tblStylePr>
    <w:tblStylePr w:type="firstCol">
      <w:rPr>
        <w:b/>
        <w:bCs/>
      </w:rPr>
    </w:tblStylePr>
    <w:tblStylePr w:type="lastCol">
      <w:rPr>
        <w:b/>
        <w:bCs/>
      </w:rPr>
    </w:tblStylePr>
    <w:tblStylePr w:type="band1Vert">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tblStylePr w:type="band1Horz">
      <w:tblPr/>
      <w:tcPr>
        <w:tcBorders>
          <w:top w:val="single" w:sz="8" w:space="0" w:color="91C84C" w:themeColor="accent5"/>
          <w:left w:val="single" w:sz="8" w:space="0" w:color="91C84C" w:themeColor="accent5"/>
          <w:bottom w:val="single" w:sz="8" w:space="0" w:color="91C84C" w:themeColor="accent5"/>
          <w:right w:val="single" w:sz="8" w:space="0" w:color="91C84C"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pPr>
        <w:spacing w:before="0" w:after="0" w:line="240" w:lineRule="auto"/>
      </w:pPr>
      <w:rPr>
        <w:b/>
        <w:bCs/>
        <w:color w:val="FFFFFF" w:themeColor="background1"/>
      </w:rPr>
      <w:tblPr/>
      <w:tcPr>
        <w:shd w:val="clear" w:color="auto" w:fill="00B176" w:themeFill="accent6"/>
      </w:tcPr>
    </w:tblStylePr>
    <w:tblStylePr w:type="lastRow">
      <w:pPr>
        <w:spacing w:before="0" w:after="0" w:line="240" w:lineRule="auto"/>
      </w:pPr>
      <w:rPr>
        <w:b/>
        <w:bCs/>
      </w:rPr>
      <w:tblPr/>
      <w:tcPr>
        <w:tcBorders>
          <w:top w:val="double" w:sz="6" w:space="0" w:color="00B176" w:themeColor="accent6"/>
          <w:left w:val="single" w:sz="8" w:space="0" w:color="00B176" w:themeColor="accent6"/>
          <w:bottom w:val="single" w:sz="8" w:space="0" w:color="00B176" w:themeColor="accent6"/>
          <w:right w:val="single" w:sz="8" w:space="0" w:color="00B176" w:themeColor="accent6"/>
        </w:tcBorders>
      </w:tcPr>
    </w:tblStylePr>
    <w:tblStylePr w:type="firstCol">
      <w:rPr>
        <w:b/>
        <w:bCs/>
      </w:rPr>
    </w:tblStylePr>
    <w:tblStylePr w:type="lastCol">
      <w:rPr>
        <w:b/>
        <w:bCs/>
      </w:rPr>
    </w:tblStylePr>
    <w:tblStylePr w:type="band1Vert">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tblStylePr w:type="band1Horz">
      <w:tblPr/>
      <w:tcPr>
        <w:tcBorders>
          <w:top w:val="single" w:sz="8" w:space="0" w:color="00B176" w:themeColor="accent6"/>
          <w:left w:val="single" w:sz="8" w:space="0" w:color="00B176" w:themeColor="accent6"/>
          <w:bottom w:val="single" w:sz="8" w:space="0" w:color="00B176" w:themeColor="accent6"/>
          <w:right w:val="single" w:sz="8" w:space="0" w:color="00B176" w:themeColor="accent6"/>
        </w:tcBorders>
      </w:tcPr>
    </w:tblStylePr>
  </w:style>
  <w:style w:type="table" w:styleId="LightShading">
    <w:name w:val="Light Shading"/>
    <w:basedOn w:val="TableNormal"/>
    <w:uiPriority w:val="60"/>
    <w:semiHidden/>
    <w:rsid w:val="0095131B"/>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semiHidden/>
    <w:rsid w:val="0095131B"/>
    <w:rPr>
      <w:color w:val="C3530A" w:themeColor="accent1" w:themeShade="BF"/>
    </w:rPr>
    <w:tblPr>
      <w:tblStyleRowBandSize w:val="1"/>
      <w:tblStyleColBandSize w:val="1"/>
      <w:tblBorders>
        <w:top w:val="single" w:sz="8" w:space="0" w:color="F37420" w:themeColor="accent1"/>
        <w:bottom w:val="single" w:sz="8" w:space="0" w:color="F37420" w:themeColor="accent1"/>
      </w:tblBorders>
    </w:tblPr>
    <w:tblStylePr w:type="fir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lastRow">
      <w:pPr>
        <w:spacing w:before="0" w:after="0" w:line="240" w:lineRule="auto"/>
      </w:pPr>
      <w:rPr>
        <w:b/>
        <w:bCs/>
      </w:rPr>
      <w:tblPr/>
      <w:tcPr>
        <w:tcBorders>
          <w:top w:val="single" w:sz="8" w:space="0" w:color="F37420" w:themeColor="accent1"/>
          <w:left w:val="nil"/>
          <w:bottom w:val="single" w:sz="8" w:space="0" w:color="F374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left w:val="nil"/>
          <w:right w:val="nil"/>
          <w:insideH w:val="nil"/>
          <w:insideV w:val="nil"/>
        </w:tcBorders>
        <w:shd w:val="clear" w:color="auto" w:fill="FCDCC7" w:themeFill="accent1" w:themeFillTint="3F"/>
      </w:tcPr>
    </w:tblStylePr>
  </w:style>
  <w:style w:type="table" w:styleId="LightShading-Accent2">
    <w:name w:val="Light Shading Accent 2"/>
    <w:basedOn w:val="TableNormal"/>
    <w:uiPriority w:val="60"/>
    <w:semiHidden/>
    <w:rsid w:val="0095131B"/>
    <w:rPr>
      <w:color w:val="008176" w:themeColor="accent2" w:themeShade="BF"/>
    </w:rPr>
    <w:tblPr>
      <w:tblStyleRowBandSize w:val="1"/>
      <w:tblStyleColBandSize w:val="1"/>
      <w:tblBorders>
        <w:top w:val="single" w:sz="8" w:space="0" w:color="00AD9F" w:themeColor="accent2"/>
        <w:bottom w:val="single" w:sz="8" w:space="0" w:color="00AD9F" w:themeColor="accent2"/>
      </w:tblBorders>
    </w:tblPr>
    <w:tblStylePr w:type="fir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lastRow">
      <w:pPr>
        <w:spacing w:before="0" w:after="0" w:line="240" w:lineRule="auto"/>
      </w:pPr>
      <w:rPr>
        <w:b/>
        <w:bCs/>
      </w:rPr>
      <w:tblPr/>
      <w:tcPr>
        <w:tcBorders>
          <w:top w:val="single" w:sz="8" w:space="0" w:color="00AD9F" w:themeColor="accent2"/>
          <w:left w:val="nil"/>
          <w:bottom w:val="single" w:sz="8" w:space="0" w:color="00AD9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left w:val="nil"/>
          <w:right w:val="nil"/>
          <w:insideH w:val="nil"/>
          <w:insideV w:val="nil"/>
        </w:tcBorders>
        <w:shd w:val="clear" w:color="auto" w:fill="ABFFF8" w:themeFill="accent2" w:themeFillTint="3F"/>
      </w:tcPr>
    </w:tblStylePr>
  </w:style>
  <w:style w:type="table" w:styleId="LightShading-Accent3">
    <w:name w:val="Light Shading Accent 3"/>
    <w:basedOn w:val="TableNormal"/>
    <w:uiPriority w:val="60"/>
    <w:semiHidden/>
    <w:rsid w:val="0095131B"/>
    <w:rPr>
      <w:color w:val="B52F1C" w:themeColor="accent3" w:themeShade="BF"/>
    </w:rPr>
    <w:tblPr>
      <w:tblStyleRowBandSize w:val="1"/>
      <w:tblStyleColBandSize w:val="1"/>
      <w:tblBorders>
        <w:top w:val="single" w:sz="8" w:space="0" w:color="E04E39" w:themeColor="accent3"/>
        <w:bottom w:val="single" w:sz="8" w:space="0" w:color="E04E39" w:themeColor="accent3"/>
      </w:tblBorders>
    </w:tblPr>
    <w:tblStylePr w:type="fir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lastRow">
      <w:pPr>
        <w:spacing w:before="0" w:after="0" w:line="240" w:lineRule="auto"/>
      </w:pPr>
      <w:rPr>
        <w:b/>
        <w:bCs/>
      </w:rPr>
      <w:tblPr/>
      <w:tcPr>
        <w:tcBorders>
          <w:top w:val="single" w:sz="8" w:space="0" w:color="E04E39" w:themeColor="accent3"/>
          <w:left w:val="nil"/>
          <w:bottom w:val="single" w:sz="8" w:space="0" w:color="E04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left w:val="nil"/>
          <w:right w:val="nil"/>
          <w:insideH w:val="nil"/>
          <w:insideV w:val="nil"/>
        </w:tcBorders>
        <w:shd w:val="clear" w:color="auto" w:fill="F7D3CE" w:themeFill="accent3" w:themeFillTint="3F"/>
      </w:tcPr>
    </w:tblStylePr>
  </w:style>
  <w:style w:type="table" w:styleId="LightShading-Accent4">
    <w:name w:val="Light Shading Accent 4"/>
    <w:basedOn w:val="TableNormal"/>
    <w:uiPriority w:val="60"/>
    <w:semiHidden/>
    <w:rsid w:val="0095131B"/>
    <w:rPr>
      <w:color w:val="E59103" w:themeColor="accent4" w:themeShade="BF"/>
    </w:rPr>
    <w:tblPr>
      <w:tblStyleRowBandSize w:val="1"/>
      <w:tblStyleColBandSize w:val="1"/>
      <w:tblBorders>
        <w:top w:val="single" w:sz="8" w:space="0" w:color="FCB53B" w:themeColor="accent4"/>
        <w:bottom w:val="single" w:sz="8" w:space="0" w:color="FCB53B" w:themeColor="accent4"/>
      </w:tblBorders>
    </w:tblPr>
    <w:tblStylePr w:type="fir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lastRow">
      <w:pPr>
        <w:spacing w:before="0" w:after="0" w:line="240" w:lineRule="auto"/>
      </w:pPr>
      <w:rPr>
        <w:b/>
        <w:bCs/>
      </w:rPr>
      <w:tblPr/>
      <w:tcPr>
        <w:tcBorders>
          <w:top w:val="single" w:sz="8" w:space="0" w:color="FCB53B" w:themeColor="accent4"/>
          <w:left w:val="nil"/>
          <w:bottom w:val="single" w:sz="8" w:space="0" w:color="FCB5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left w:val="nil"/>
          <w:right w:val="nil"/>
          <w:insideH w:val="nil"/>
          <w:insideV w:val="nil"/>
        </w:tcBorders>
        <w:shd w:val="clear" w:color="auto" w:fill="FEECCE" w:themeFill="accent4" w:themeFillTint="3F"/>
      </w:tcPr>
    </w:tblStylePr>
  </w:style>
  <w:style w:type="table" w:styleId="LightShading-Accent5">
    <w:name w:val="Light Shading Accent 5"/>
    <w:basedOn w:val="TableNormal"/>
    <w:uiPriority w:val="60"/>
    <w:semiHidden/>
    <w:rsid w:val="0095131B"/>
    <w:rPr>
      <w:color w:val="6D9E30" w:themeColor="accent5" w:themeShade="BF"/>
    </w:rPr>
    <w:tblPr>
      <w:tblStyleRowBandSize w:val="1"/>
      <w:tblStyleColBandSize w:val="1"/>
      <w:tblBorders>
        <w:top w:val="single" w:sz="8" w:space="0" w:color="91C84C" w:themeColor="accent5"/>
        <w:bottom w:val="single" w:sz="8" w:space="0" w:color="91C84C" w:themeColor="accent5"/>
      </w:tblBorders>
    </w:tblPr>
    <w:tblStylePr w:type="fir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lastRow">
      <w:pPr>
        <w:spacing w:before="0" w:after="0" w:line="240" w:lineRule="auto"/>
      </w:pPr>
      <w:rPr>
        <w:b/>
        <w:bCs/>
      </w:rPr>
      <w:tblPr/>
      <w:tcPr>
        <w:tcBorders>
          <w:top w:val="single" w:sz="8" w:space="0" w:color="91C84C" w:themeColor="accent5"/>
          <w:left w:val="nil"/>
          <w:bottom w:val="single" w:sz="8" w:space="0" w:color="91C8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left w:val="nil"/>
          <w:right w:val="nil"/>
          <w:insideH w:val="nil"/>
          <w:insideV w:val="nil"/>
        </w:tcBorders>
        <w:shd w:val="clear" w:color="auto" w:fill="E3F1D2" w:themeFill="accent5" w:themeFillTint="3F"/>
      </w:tcPr>
    </w:tblStylePr>
  </w:style>
  <w:style w:type="table" w:styleId="LightShading-Accent6">
    <w:name w:val="Light Shading Accent 6"/>
    <w:basedOn w:val="TableNormal"/>
    <w:uiPriority w:val="60"/>
    <w:semiHidden/>
    <w:rsid w:val="0095131B"/>
    <w:rPr>
      <w:color w:val="008458" w:themeColor="accent6" w:themeShade="BF"/>
    </w:rPr>
    <w:tblPr>
      <w:tblStyleRowBandSize w:val="1"/>
      <w:tblStyleColBandSize w:val="1"/>
      <w:tblBorders>
        <w:top w:val="single" w:sz="8" w:space="0" w:color="00B176" w:themeColor="accent6"/>
        <w:bottom w:val="single" w:sz="8" w:space="0" w:color="00B176" w:themeColor="accent6"/>
      </w:tblBorders>
    </w:tblPr>
    <w:tblStylePr w:type="fir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lastRow">
      <w:pPr>
        <w:spacing w:before="0" w:after="0" w:line="240" w:lineRule="auto"/>
      </w:pPr>
      <w:rPr>
        <w:b/>
        <w:bCs/>
      </w:rPr>
      <w:tblPr/>
      <w:tcPr>
        <w:tcBorders>
          <w:top w:val="single" w:sz="8" w:space="0" w:color="00B176" w:themeColor="accent6"/>
          <w:left w:val="nil"/>
          <w:bottom w:val="single" w:sz="8" w:space="0" w:color="00B1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left w:val="nil"/>
          <w:right w:val="nil"/>
          <w:insideH w:val="nil"/>
          <w:insideV w:val="nil"/>
        </w:tcBorders>
        <w:shd w:val="clear" w:color="auto" w:fill="ACFFE3" w:themeFill="accent6" w:themeFillTint="3F"/>
      </w:tcPr>
    </w:tblStylePr>
  </w:style>
  <w:style w:type="table" w:styleId="ListTable1Light">
    <w:name w:val="List Table 1 Light"/>
    <w:basedOn w:val="TableNormal"/>
    <w:uiPriority w:val="46"/>
    <w:semiHidden/>
    <w:rsid w:val="0095131B"/>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46"/>
    <w:semiHidden/>
    <w:rsid w:val="0095131B"/>
    <w:tblPr>
      <w:tblStyleRowBandSize w:val="1"/>
      <w:tblStyleColBandSize w:val="1"/>
    </w:tblPr>
    <w:tblStylePr w:type="firstRow">
      <w:rPr>
        <w:b/>
        <w:bCs/>
      </w:rPr>
      <w:tblPr/>
      <w:tcPr>
        <w:tcBorders>
          <w:bottom w:val="single" w:sz="4" w:space="0" w:color="F7AB79" w:themeColor="accent1" w:themeTint="99"/>
        </w:tcBorders>
      </w:tcPr>
    </w:tblStylePr>
    <w:tblStylePr w:type="lastRow">
      <w:rPr>
        <w:b/>
        <w:bCs/>
      </w:rPr>
      <w:tblPr/>
      <w:tcPr>
        <w:tcBorders>
          <w:top w:val="sing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1Light-Accent2">
    <w:name w:val="List Table 1 Light Accent 2"/>
    <w:basedOn w:val="TableNormal"/>
    <w:uiPriority w:val="46"/>
    <w:semiHidden/>
    <w:rsid w:val="0095131B"/>
    <w:tblPr>
      <w:tblStyleRowBandSize w:val="1"/>
      <w:tblStyleColBandSize w:val="1"/>
    </w:tblPr>
    <w:tblStylePr w:type="firstRow">
      <w:rPr>
        <w:b/>
        <w:bCs/>
      </w:rPr>
      <w:tblPr/>
      <w:tcPr>
        <w:tcBorders>
          <w:bottom w:val="single" w:sz="4" w:space="0" w:color="34FFEE" w:themeColor="accent2" w:themeTint="99"/>
        </w:tcBorders>
      </w:tcPr>
    </w:tblStylePr>
    <w:tblStylePr w:type="lastRow">
      <w:rPr>
        <w:b/>
        <w:bCs/>
      </w:rPr>
      <w:tblPr/>
      <w:tcPr>
        <w:tcBorders>
          <w:top w:val="sing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1Light-Accent3">
    <w:name w:val="List Table 1 Light Accent 3"/>
    <w:basedOn w:val="TableNormal"/>
    <w:uiPriority w:val="46"/>
    <w:semiHidden/>
    <w:rsid w:val="0095131B"/>
    <w:tblPr>
      <w:tblStyleRowBandSize w:val="1"/>
      <w:tblStyleColBandSize w:val="1"/>
    </w:tblPr>
    <w:tblStylePr w:type="firstRow">
      <w:rPr>
        <w:b/>
        <w:bCs/>
      </w:rPr>
      <w:tblPr/>
      <w:tcPr>
        <w:tcBorders>
          <w:bottom w:val="single" w:sz="4" w:space="0" w:color="EC9488" w:themeColor="accent3" w:themeTint="99"/>
        </w:tcBorders>
      </w:tcPr>
    </w:tblStylePr>
    <w:tblStylePr w:type="lastRow">
      <w:rPr>
        <w:b/>
        <w:bCs/>
      </w:rPr>
      <w:tblPr/>
      <w:tcPr>
        <w:tcBorders>
          <w:top w:val="sing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1Light-Accent4">
    <w:name w:val="List Table 1 Light Accent 4"/>
    <w:basedOn w:val="TableNormal"/>
    <w:uiPriority w:val="46"/>
    <w:semiHidden/>
    <w:rsid w:val="0095131B"/>
    <w:tblPr>
      <w:tblStyleRowBandSize w:val="1"/>
      <w:tblStyleColBandSize w:val="1"/>
    </w:tblPr>
    <w:tblStylePr w:type="firstRow">
      <w:rPr>
        <w:b/>
        <w:bCs/>
      </w:rPr>
      <w:tblPr/>
      <w:tcPr>
        <w:tcBorders>
          <w:bottom w:val="single" w:sz="4" w:space="0" w:color="FDD289" w:themeColor="accent4" w:themeTint="99"/>
        </w:tcBorders>
      </w:tcPr>
    </w:tblStylePr>
    <w:tblStylePr w:type="lastRow">
      <w:rPr>
        <w:b/>
        <w:bCs/>
      </w:rPr>
      <w:tblPr/>
      <w:tcPr>
        <w:tcBorders>
          <w:top w:val="sing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1Light-Accent5">
    <w:name w:val="List Table 1 Light Accent 5"/>
    <w:basedOn w:val="TableNormal"/>
    <w:uiPriority w:val="46"/>
    <w:semiHidden/>
    <w:rsid w:val="0095131B"/>
    <w:tblPr>
      <w:tblStyleRowBandSize w:val="1"/>
      <w:tblStyleColBandSize w:val="1"/>
    </w:tblPr>
    <w:tblStylePr w:type="firstRow">
      <w:rPr>
        <w:b/>
        <w:bCs/>
      </w:rPr>
      <w:tblPr/>
      <w:tcPr>
        <w:tcBorders>
          <w:bottom w:val="single" w:sz="4" w:space="0" w:color="BCDE93" w:themeColor="accent5" w:themeTint="99"/>
        </w:tcBorders>
      </w:tcPr>
    </w:tblStylePr>
    <w:tblStylePr w:type="lastRow">
      <w:rPr>
        <w:b/>
        <w:bCs/>
      </w:rPr>
      <w:tblPr/>
      <w:tcPr>
        <w:tcBorders>
          <w:top w:val="sing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1Light-Accent6">
    <w:name w:val="List Table 1 Light Accent 6"/>
    <w:basedOn w:val="TableNormal"/>
    <w:uiPriority w:val="46"/>
    <w:semiHidden/>
    <w:rsid w:val="0095131B"/>
    <w:tblPr>
      <w:tblStyleRowBandSize w:val="1"/>
      <w:tblStyleColBandSize w:val="1"/>
    </w:tblPr>
    <w:tblStylePr w:type="firstRow">
      <w:rPr>
        <w:b/>
        <w:bCs/>
      </w:rPr>
      <w:tblPr/>
      <w:tcPr>
        <w:tcBorders>
          <w:bottom w:val="single" w:sz="4" w:space="0" w:color="37FFBC" w:themeColor="accent6" w:themeTint="99"/>
        </w:tcBorders>
      </w:tcPr>
    </w:tblStylePr>
    <w:tblStylePr w:type="lastRow">
      <w:rPr>
        <w:b/>
        <w:bCs/>
      </w:rPr>
      <w:tblPr/>
      <w:tcPr>
        <w:tcBorders>
          <w:top w:val="sing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2">
    <w:name w:val="List Table 2"/>
    <w:basedOn w:val="TableNormal"/>
    <w:uiPriority w:val="47"/>
    <w:semiHidden/>
    <w:rsid w:val="0095131B"/>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47"/>
    <w:semiHidden/>
    <w:rsid w:val="0095131B"/>
    <w:tblPr>
      <w:tblStyleRowBandSize w:val="1"/>
      <w:tblStyleColBandSize w:val="1"/>
      <w:tblBorders>
        <w:top w:val="single" w:sz="4" w:space="0" w:color="F7AB79" w:themeColor="accent1" w:themeTint="99"/>
        <w:bottom w:val="single" w:sz="4" w:space="0" w:color="F7AB79" w:themeColor="accent1" w:themeTint="99"/>
        <w:insideH w:val="single" w:sz="4" w:space="0" w:color="F7AB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2-Accent2">
    <w:name w:val="List Table 2 Accent 2"/>
    <w:basedOn w:val="TableNormal"/>
    <w:uiPriority w:val="47"/>
    <w:semiHidden/>
    <w:rsid w:val="0095131B"/>
    <w:tblPr>
      <w:tblStyleRowBandSize w:val="1"/>
      <w:tblStyleColBandSize w:val="1"/>
      <w:tblBorders>
        <w:top w:val="single" w:sz="4" w:space="0" w:color="34FFEE" w:themeColor="accent2" w:themeTint="99"/>
        <w:bottom w:val="single" w:sz="4" w:space="0" w:color="34FFEE" w:themeColor="accent2" w:themeTint="99"/>
        <w:insideH w:val="single" w:sz="4" w:space="0" w:color="34FF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2-Accent3">
    <w:name w:val="List Table 2 Accent 3"/>
    <w:basedOn w:val="TableNormal"/>
    <w:uiPriority w:val="47"/>
    <w:semiHidden/>
    <w:rsid w:val="0095131B"/>
    <w:tblPr>
      <w:tblStyleRowBandSize w:val="1"/>
      <w:tblStyleColBandSize w:val="1"/>
      <w:tblBorders>
        <w:top w:val="single" w:sz="4" w:space="0" w:color="EC9488" w:themeColor="accent3" w:themeTint="99"/>
        <w:bottom w:val="single" w:sz="4" w:space="0" w:color="EC9488" w:themeColor="accent3" w:themeTint="99"/>
        <w:insideH w:val="single" w:sz="4" w:space="0" w:color="EC94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2-Accent4">
    <w:name w:val="List Table 2 Accent 4"/>
    <w:basedOn w:val="TableNormal"/>
    <w:uiPriority w:val="47"/>
    <w:semiHidden/>
    <w:rsid w:val="0095131B"/>
    <w:tblPr>
      <w:tblStyleRowBandSize w:val="1"/>
      <w:tblStyleColBandSize w:val="1"/>
      <w:tblBorders>
        <w:top w:val="single" w:sz="4" w:space="0" w:color="FDD289" w:themeColor="accent4" w:themeTint="99"/>
        <w:bottom w:val="single" w:sz="4" w:space="0" w:color="FDD289" w:themeColor="accent4" w:themeTint="99"/>
        <w:insideH w:val="single" w:sz="4" w:space="0" w:color="FDD28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2-Accent5">
    <w:name w:val="List Table 2 Accent 5"/>
    <w:basedOn w:val="TableNormal"/>
    <w:uiPriority w:val="47"/>
    <w:semiHidden/>
    <w:rsid w:val="0095131B"/>
    <w:tblPr>
      <w:tblStyleRowBandSize w:val="1"/>
      <w:tblStyleColBandSize w:val="1"/>
      <w:tblBorders>
        <w:top w:val="single" w:sz="4" w:space="0" w:color="BCDE93" w:themeColor="accent5" w:themeTint="99"/>
        <w:bottom w:val="single" w:sz="4" w:space="0" w:color="BCDE93" w:themeColor="accent5" w:themeTint="99"/>
        <w:insideH w:val="single" w:sz="4" w:space="0" w:color="BCDE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2-Accent6">
    <w:name w:val="List Table 2 Accent 6"/>
    <w:basedOn w:val="TableNormal"/>
    <w:uiPriority w:val="47"/>
    <w:semiHidden/>
    <w:rsid w:val="0095131B"/>
    <w:tblPr>
      <w:tblStyleRowBandSize w:val="1"/>
      <w:tblStyleColBandSize w:val="1"/>
      <w:tblBorders>
        <w:top w:val="single" w:sz="4" w:space="0" w:color="37FFBC" w:themeColor="accent6" w:themeTint="99"/>
        <w:bottom w:val="single" w:sz="4" w:space="0" w:color="37FFBC" w:themeColor="accent6" w:themeTint="99"/>
        <w:insideH w:val="single" w:sz="4" w:space="0" w:color="37FF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3">
    <w:name w:val="List Table 3"/>
    <w:basedOn w:val="TableNormal"/>
    <w:uiPriority w:val="48"/>
    <w:semiHidden/>
    <w:rsid w:val="0095131B"/>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48"/>
    <w:semiHidden/>
    <w:rsid w:val="0095131B"/>
    <w:tblPr>
      <w:tblStyleRowBandSize w:val="1"/>
      <w:tblStyleColBandSize w:val="1"/>
      <w:tblBorders>
        <w:top w:val="single" w:sz="4" w:space="0" w:color="F37420" w:themeColor="accent1"/>
        <w:left w:val="single" w:sz="4" w:space="0" w:color="F37420" w:themeColor="accent1"/>
        <w:bottom w:val="single" w:sz="4" w:space="0" w:color="F37420" w:themeColor="accent1"/>
        <w:right w:val="single" w:sz="4" w:space="0" w:color="F37420" w:themeColor="accent1"/>
      </w:tblBorders>
    </w:tblPr>
    <w:tblStylePr w:type="firstRow">
      <w:rPr>
        <w:b/>
        <w:bCs/>
        <w:color w:val="FFFFFF" w:themeColor="background1"/>
      </w:rPr>
      <w:tblPr/>
      <w:tcPr>
        <w:shd w:val="clear" w:color="auto" w:fill="F37420" w:themeFill="accent1"/>
      </w:tcPr>
    </w:tblStylePr>
    <w:tblStylePr w:type="lastRow">
      <w:rPr>
        <w:b/>
        <w:bCs/>
      </w:rPr>
      <w:tblPr/>
      <w:tcPr>
        <w:tcBorders>
          <w:top w:val="double" w:sz="4" w:space="0" w:color="F374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420" w:themeColor="accent1"/>
          <w:right w:val="single" w:sz="4" w:space="0" w:color="F37420" w:themeColor="accent1"/>
        </w:tcBorders>
      </w:tcPr>
    </w:tblStylePr>
    <w:tblStylePr w:type="band1Horz">
      <w:tblPr/>
      <w:tcPr>
        <w:tcBorders>
          <w:top w:val="single" w:sz="4" w:space="0" w:color="F37420" w:themeColor="accent1"/>
          <w:bottom w:val="single" w:sz="4" w:space="0" w:color="F374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420" w:themeColor="accent1"/>
          <w:left w:val="nil"/>
        </w:tcBorders>
      </w:tcPr>
    </w:tblStylePr>
    <w:tblStylePr w:type="swCell">
      <w:tblPr/>
      <w:tcPr>
        <w:tcBorders>
          <w:top w:val="double" w:sz="4" w:space="0" w:color="F37420" w:themeColor="accent1"/>
          <w:right w:val="nil"/>
        </w:tcBorders>
      </w:tcPr>
    </w:tblStylePr>
  </w:style>
  <w:style w:type="table" w:styleId="ListTable3-Accent2">
    <w:name w:val="List Table 3 Accent 2"/>
    <w:basedOn w:val="TableNormal"/>
    <w:uiPriority w:val="48"/>
    <w:semiHidden/>
    <w:rsid w:val="0095131B"/>
    <w:tblPr>
      <w:tblStyleRowBandSize w:val="1"/>
      <w:tblStyleColBandSize w:val="1"/>
      <w:tblBorders>
        <w:top w:val="single" w:sz="4" w:space="0" w:color="00AD9F" w:themeColor="accent2"/>
        <w:left w:val="single" w:sz="4" w:space="0" w:color="00AD9F" w:themeColor="accent2"/>
        <w:bottom w:val="single" w:sz="4" w:space="0" w:color="00AD9F" w:themeColor="accent2"/>
        <w:right w:val="single" w:sz="4" w:space="0" w:color="00AD9F" w:themeColor="accent2"/>
      </w:tblBorders>
    </w:tblPr>
    <w:tblStylePr w:type="firstRow">
      <w:rPr>
        <w:b/>
        <w:bCs/>
        <w:color w:val="FFFFFF" w:themeColor="background1"/>
      </w:rPr>
      <w:tblPr/>
      <w:tcPr>
        <w:shd w:val="clear" w:color="auto" w:fill="00AD9F" w:themeFill="accent2"/>
      </w:tcPr>
    </w:tblStylePr>
    <w:tblStylePr w:type="lastRow">
      <w:rPr>
        <w:b/>
        <w:bCs/>
      </w:rPr>
      <w:tblPr/>
      <w:tcPr>
        <w:tcBorders>
          <w:top w:val="double" w:sz="4" w:space="0" w:color="00AD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9F" w:themeColor="accent2"/>
          <w:right w:val="single" w:sz="4" w:space="0" w:color="00AD9F" w:themeColor="accent2"/>
        </w:tcBorders>
      </w:tcPr>
    </w:tblStylePr>
    <w:tblStylePr w:type="band1Horz">
      <w:tblPr/>
      <w:tcPr>
        <w:tcBorders>
          <w:top w:val="single" w:sz="4" w:space="0" w:color="00AD9F" w:themeColor="accent2"/>
          <w:bottom w:val="single" w:sz="4" w:space="0" w:color="00AD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9F" w:themeColor="accent2"/>
          <w:left w:val="nil"/>
        </w:tcBorders>
      </w:tcPr>
    </w:tblStylePr>
    <w:tblStylePr w:type="swCell">
      <w:tblPr/>
      <w:tcPr>
        <w:tcBorders>
          <w:top w:val="double" w:sz="4" w:space="0" w:color="00AD9F" w:themeColor="accent2"/>
          <w:right w:val="nil"/>
        </w:tcBorders>
      </w:tcPr>
    </w:tblStylePr>
  </w:style>
  <w:style w:type="table" w:styleId="ListTable3-Accent3">
    <w:name w:val="List Table 3 Accent 3"/>
    <w:basedOn w:val="TableNormal"/>
    <w:uiPriority w:val="48"/>
    <w:semiHidden/>
    <w:rsid w:val="0095131B"/>
    <w:tblPr>
      <w:tblStyleRowBandSize w:val="1"/>
      <w:tblStyleColBandSize w:val="1"/>
      <w:tblBorders>
        <w:top w:val="single" w:sz="4" w:space="0" w:color="E04E39" w:themeColor="accent3"/>
        <w:left w:val="single" w:sz="4" w:space="0" w:color="E04E39" w:themeColor="accent3"/>
        <w:bottom w:val="single" w:sz="4" w:space="0" w:color="E04E39" w:themeColor="accent3"/>
        <w:right w:val="single" w:sz="4" w:space="0" w:color="E04E39" w:themeColor="accent3"/>
      </w:tblBorders>
    </w:tblPr>
    <w:tblStylePr w:type="firstRow">
      <w:rPr>
        <w:b/>
        <w:bCs/>
        <w:color w:val="FFFFFF" w:themeColor="background1"/>
      </w:rPr>
      <w:tblPr/>
      <w:tcPr>
        <w:shd w:val="clear" w:color="auto" w:fill="E04E39" w:themeFill="accent3"/>
      </w:tcPr>
    </w:tblStylePr>
    <w:tblStylePr w:type="lastRow">
      <w:rPr>
        <w:b/>
        <w:bCs/>
      </w:rPr>
      <w:tblPr/>
      <w:tcPr>
        <w:tcBorders>
          <w:top w:val="double" w:sz="4" w:space="0" w:color="E04E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4E39" w:themeColor="accent3"/>
          <w:right w:val="single" w:sz="4" w:space="0" w:color="E04E39" w:themeColor="accent3"/>
        </w:tcBorders>
      </w:tcPr>
    </w:tblStylePr>
    <w:tblStylePr w:type="band1Horz">
      <w:tblPr/>
      <w:tcPr>
        <w:tcBorders>
          <w:top w:val="single" w:sz="4" w:space="0" w:color="E04E39" w:themeColor="accent3"/>
          <w:bottom w:val="single" w:sz="4" w:space="0" w:color="E04E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4E39" w:themeColor="accent3"/>
          <w:left w:val="nil"/>
        </w:tcBorders>
      </w:tcPr>
    </w:tblStylePr>
    <w:tblStylePr w:type="swCell">
      <w:tblPr/>
      <w:tcPr>
        <w:tcBorders>
          <w:top w:val="double" w:sz="4" w:space="0" w:color="E04E39" w:themeColor="accent3"/>
          <w:right w:val="nil"/>
        </w:tcBorders>
      </w:tcPr>
    </w:tblStylePr>
  </w:style>
  <w:style w:type="table" w:styleId="ListTable3-Accent4">
    <w:name w:val="List Table 3 Accent 4"/>
    <w:basedOn w:val="TableNormal"/>
    <w:uiPriority w:val="48"/>
    <w:semiHidden/>
    <w:rsid w:val="0095131B"/>
    <w:tblPr>
      <w:tblStyleRowBandSize w:val="1"/>
      <w:tblStyleColBandSize w:val="1"/>
      <w:tblBorders>
        <w:top w:val="single" w:sz="4" w:space="0" w:color="FCB53B" w:themeColor="accent4"/>
        <w:left w:val="single" w:sz="4" w:space="0" w:color="FCB53B" w:themeColor="accent4"/>
        <w:bottom w:val="single" w:sz="4" w:space="0" w:color="FCB53B" w:themeColor="accent4"/>
        <w:right w:val="single" w:sz="4" w:space="0" w:color="FCB53B" w:themeColor="accent4"/>
      </w:tblBorders>
    </w:tblPr>
    <w:tblStylePr w:type="firstRow">
      <w:rPr>
        <w:b/>
        <w:bCs/>
        <w:color w:val="FFFFFF" w:themeColor="background1"/>
      </w:rPr>
      <w:tblPr/>
      <w:tcPr>
        <w:shd w:val="clear" w:color="auto" w:fill="FCB53B" w:themeFill="accent4"/>
      </w:tcPr>
    </w:tblStylePr>
    <w:tblStylePr w:type="lastRow">
      <w:rPr>
        <w:b/>
        <w:bCs/>
      </w:rPr>
      <w:tblPr/>
      <w:tcPr>
        <w:tcBorders>
          <w:top w:val="double" w:sz="4" w:space="0" w:color="FCB53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53B" w:themeColor="accent4"/>
          <w:right w:val="single" w:sz="4" w:space="0" w:color="FCB53B" w:themeColor="accent4"/>
        </w:tcBorders>
      </w:tcPr>
    </w:tblStylePr>
    <w:tblStylePr w:type="band1Horz">
      <w:tblPr/>
      <w:tcPr>
        <w:tcBorders>
          <w:top w:val="single" w:sz="4" w:space="0" w:color="FCB53B" w:themeColor="accent4"/>
          <w:bottom w:val="single" w:sz="4" w:space="0" w:color="FCB53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53B" w:themeColor="accent4"/>
          <w:left w:val="nil"/>
        </w:tcBorders>
      </w:tcPr>
    </w:tblStylePr>
    <w:tblStylePr w:type="swCell">
      <w:tblPr/>
      <w:tcPr>
        <w:tcBorders>
          <w:top w:val="double" w:sz="4" w:space="0" w:color="FCB53B" w:themeColor="accent4"/>
          <w:right w:val="nil"/>
        </w:tcBorders>
      </w:tcPr>
    </w:tblStylePr>
  </w:style>
  <w:style w:type="table" w:styleId="ListTable3-Accent5">
    <w:name w:val="List Table 3 Accent 5"/>
    <w:basedOn w:val="TableNormal"/>
    <w:uiPriority w:val="48"/>
    <w:semiHidden/>
    <w:rsid w:val="0095131B"/>
    <w:tblPr>
      <w:tblStyleRowBandSize w:val="1"/>
      <w:tblStyleColBandSize w:val="1"/>
      <w:tblBorders>
        <w:top w:val="single" w:sz="4" w:space="0" w:color="91C84C" w:themeColor="accent5"/>
        <w:left w:val="single" w:sz="4" w:space="0" w:color="91C84C" w:themeColor="accent5"/>
        <w:bottom w:val="single" w:sz="4" w:space="0" w:color="91C84C" w:themeColor="accent5"/>
        <w:right w:val="single" w:sz="4" w:space="0" w:color="91C84C" w:themeColor="accent5"/>
      </w:tblBorders>
    </w:tblPr>
    <w:tblStylePr w:type="firstRow">
      <w:rPr>
        <w:b/>
        <w:bCs/>
        <w:color w:val="FFFFFF" w:themeColor="background1"/>
      </w:rPr>
      <w:tblPr/>
      <w:tcPr>
        <w:shd w:val="clear" w:color="auto" w:fill="91C84C" w:themeFill="accent5"/>
      </w:tcPr>
    </w:tblStylePr>
    <w:tblStylePr w:type="lastRow">
      <w:rPr>
        <w:b/>
        <w:bCs/>
      </w:rPr>
      <w:tblPr/>
      <w:tcPr>
        <w:tcBorders>
          <w:top w:val="double" w:sz="4" w:space="0" w:color="91C8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C84C" w:themeColor="accent5"/>
          <w:right w:val="single" w:sz="4" w:space="0" w:color="91C84C" w:themeColor="accent5"/>
        </w:tcBorders>
      </w:tcPr>
    </w:tblStylePr>
    <w:tblStylePr w:type="band1Horz">
      <w:tblPr/>
      <w:tcPr>
        <w:tcBorders>
          <w:top w:val="single" w:sz="4" w:space="0" w:color="91C84C" w:themeColor="accent5"/>
          <w:bottom w:val="single" w:sz="4" w:space="0" w:color="91C8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C84C" w:themeColor="accent5"/>
          <w:left w:val="nil"/>
        </w:tcBorders>
      </w:tcPr>
    </w:tblStylePr>
    <w:tblStylePr w:type="swCell">
      <w:tblPr/>
      <w:tcPr>
        <w:tcBorders>
          <w:top w:val="double" w:sz="4" w:space="0" w:color="91C84C" w:themeColor="accent5"/>
          <w:right w:val="nil"/>
        </w:tcBorders>
      </w:tcPr>
    </w:tblStylePr>
  </w:style>
  <w:style w:type="table" w:styleId="ListTable3-Accent6">
    <w:name w:val="List Table 3 Accent 6"/>
    <w:basedOn w:val="TableNormal"/>
    <w:uiPriority w:val="48"/>
    <w:semiHidden/>
    <w:rsid w:val="0095131B"/>
    <w:tblPr>
      <w:tblStyleRowBandSize w:val="1"/>
      <w:tblStyleColBandSize w:val="1"/>
      <w:tblBorders>
        <w:top w:val="single" w:sz="4" w:space="0" w:color="00B176" w:themeColor="accent6"/>
        <w:left w:val="single" w:sz="4" w:space="0" w:color="00B176" w:themeColor="accent6"/>
        <w:bottom w:val="single" w:sz="4" w:space="0" w:color="00B176" w:themeColor="accent6"/>
        <w:right w:val="single" w:sz="4" w:space="0" w:color="00B176" w:themeColor="accent6"/>
      </w:tblBorders>
    </w:tblPr>
    <w:tblStylePr w:type="firstRow">
      <w:rPr>
        <w:b/>
        <w:bCs/>
        <w:color w:val="FFFFFF" w:themeColor="background1"/>
      </w:rPr>
      <w:tblPr/>
      <w:tcPr>
        <w:shd w:val="clear" w:color="auto" w:fill="00B176" w:themeFill="accent6"/>
      </w:tcPr>
    </w:tblStylePr>
    <w:tblStylePr w:type="lastRow">
      <w:rPr>
        <w:b/>
        <w:bCs/>
      </w:rPr>
      <w:tblPr/>
      <w:tcPr>
        <w:tcBorders>
          <w:top w:val="double" w:sz="4" w:space="0" w:color="00B17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76" w:themeColor="accent6"/>
          <w:right w:val="single" w:sz="4" w:space="0" w:color="00B176" w:themeColor="accent6"/>
        </w:tcBorders>
      </w:tcPr>
    </w:tblStylePr>
    <w:tblStylePr w:type="band1Horz">
      <w:tblPr/>
      <w:tcPr>
        <w:tcBorders>
          <w:top w:val="single" w:sz="4" w:space="0" w:color="00B176" w:themeColor="accent6"/>
          <w:bottom w:val="single" w:sz="4" w:space="0" w:color="00B1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76" w:themeColor="accent6"/>
          <w:left w:val="nil"/>
        </w:tcBorders>
      </w:tcPr>
    </w:tblStylePr>
    <w:tblStylePr w:type="swCell">
      <w:tblPr/>
      <w:tcPr>
        <w:tcBorders>
          <w:top w:val="double" w:sz="4" w:space="0" w:color="00B176" w:themeColor="accent6"/>
          <w:right w:val="nil"/>
        </w:tcBorders>
      </w:tcPr>
    </w:tblStylePr>
  </w:style>
  <w:style w:type="table" w:styleId="ListTable4">
    <w:name w:val="List Table 4"/>
    <w:basedOn w:val="TableNormal"/>
    <w:uiPriority w:val="49"/>
    <w:semiHidden/>
    <w:rsid w:val="0095131B"/>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49"/>
    <w:semiHidden/>
    <w:rsid w:val="0095131B"/>
    <w:tblPr>
      <w:tblStyleRowBandSize w:val="1"/>
      <w:tblStyleColBandSize w:val="1"/>
      <w:tblBorders>
        <w:top w:val="single" w:sz="4" w:space="0" w:color="F7AB79" w:themeColor="accent1" w:themeTint="99"/>
        <w:left w:val="single" w:sz="4" w:space="0" w:color="F7AB79" w:themeColor="accent1" w:themeTint="99"/>
        <w:bottom w:val="single" w:sz="4" w:space="0" w:color="F7AB79" w:themeColor="accent1" w:themeTint="99"/>
        <w:right w:val="single" w:sz="4" w:space="0" w:color="F7AB79" w:themeColor="accent1" w:themeTint="99"/>
        <w:insideH w:val="single" w:sz="4" w:space="0" w:color="F7AB79" w:themeColor="accent1" w:themeTint="99"/>
      </w:tblBorders>
    </w:tblPr>
    <w:tblStylePr w:type="firstRow">
      <w:rPr>
        <w:b/>
        <w:bCs/>
        <w:color w:val="FFFFFF" w:themeColor="background1"/>
      </w:rPr>
      <w:tblPr/>
      <w:tcPr>
        <w:tcBorders>
          <w:top w:val="single" w:sz="4" w:space="0" w:color="F37420" w:themeColor="accent1"/>
          <w:left w:val="single" w:sz="4" w:space="0" w:color="F37420" w:themeColor="accent1"/>
          <w:bottom w:val="single" w:sz="4" w:space="0" w:color="F37420" w:themeColor="accent1"/>
          <w:right w:val="single" w:sz="4" w:space="0" w:color="F37420" w:themeColor="accent1"/>
          <w:insideH w:val="nil"/>
        </w:tcBorders>
        <w:shd w:val="clear" w:color="auto" w:fill="F37420" w:themeFill="accent1"/>
      </w:tcPr>
    </w:tblStylePr>
    <w:tblStylePr w:type="lastRow">
      <w:rPr>
        <w:b/>
        <w:bCs/>
      </w:rPr>
      <w:tblPr/>
      <w:tcPr>
        <w:tcBorders>
          <w:top w:val="double" w:sz="4" w:space="0" w:color="F7AB79" w:themeColor="accent1" w:themeTint="99"/>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4-Accent2">
    <w:name w:val="List Table 4 Accent 2"/>
    <w:basedOn w:val="TableNormal"/>
    <w:uiPriority w:val="49"/>
    <w:semiHidden/>
    <w:rsid w:val="0095131B"/>
    <w:tblPr>
      <w:tblStyleRowBandSize w:val="1"/>
      <w:tblStyleColBandSize w:val="1"/>
      <w:tblBorders>
        <w:top w:val="single" w:sz="4" w:space="0" w:color="34FFEE" w:themeColor="accent2" w:themeTint="99"/>
        <w:left w:val="single" w:sz="4" w:space="0" w:color="34FFEE" w:themeColor="accent2" w:themeTint="99"/>
        <w:bottom w:val="single" w:sz="4" w:space="0" w:color="34FFEE" w:themeColor="accent2" w:themeTint="99"/>
        <w:right w:val="single" w:sz="4" w:space="0" w:color="34FFEE" w:themeColor="accent2" w:themeTint="99"/>
        <w:insideH w:val="single" w:sz="4" w:space="0" w:color="34FFEE" w:themeColor="accent2" w:themeTint="99"/>
      </w:tblBorders>
    </w:tblPr>
    <w:tblStylePr w:type="firstRow">
      <w:rPr>
        <w:b/>
        <w:bCs/>
        <w:color w:val="FFFFFF" w:themeColor="background1"/>
      </w:rPr>
      <w:tblPr/>
      <w:tcPr>
        <w:tcBorders>
          <w:top w:val="single" w:sz="4" w:space="0" w:color="00AD9F" w:themeColor="accent2"/>
          <w:left w:val="single" w:sz="4" w:space="0" w:color="00AD9F" w:themeColor="accent2"/>
          <w:bottom w:val="single" w:sz="4" w:space="0" w:color="00AD9F" w:themeColor="accent2"/>
          <w:right w:val="single" w:sz="4" w:space="0" w:color="00AD9F" w:themeColor="accent2"/>
          <w:insideH w:val="nil"/>
        </w:tcBorders>
        <w:shd w:val="clear" w:color="auto" w:fill="00AD9F" w:themeFill="accent2"/>
      </w:tcPr>
    </w:tblStylePr>
    <w:tblStylePr w:type="lastRow">
      <w:rPr>
        <w:b/>
        <w:bCs/>
      </w:rPr>
      <w:tblPr/>
      <w:tcPr>
        <w:tcBorders>
          <w:top w:val="double" w:sz="4" w:space="0" w:color="34FFEE" w:themeColor="accent2" w:themeTint="99"/>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4-Accent3">
    <w:name w:val="List Table 4 Accent 3"/>
    <w:basedOn w:val="TableNormal"/>
    <w:uiPriority w:val="49"/>
    <w:semiHidden/>
    <w:rsid w:val="0095131B"/>
    <w:tblPr>
      <w:tblStyleRowBandSize w:val="1"/>
      <w:tblStyleColBandSize w:val="1"/>
      <w:tblBorders>
        <w:top w:val="single" w:sz="4" w:space="0" w:color="EC9488" w:themeColor="accent3" w:themeTint="99"/>
        <w:left w:val="single" w:sz="4" w:space="0" w:color="EC9488" w:themeColor="accent3" w:themeTint="99"/>
        <w:bottom w:val="single" w:sz="4" w:space="0" w:color="EC9488" w:themeColor="accent3" w:themeTint="99"/>
        <w:right w:val="single" w:sz="4" w:space="0" w:color="EC9488" w:themeColor="accent3" w:themeTint="99"/>
        <w:insideH w:val="single" w:sz="4" w:space="0" w:color="EC9488" w:themeColor="accent3" w:themeTint="99"/>
      </w:tblBorders>
    </w:tblPr>
    <w:tblStylePr w:type="firstRow">
      <w:rPr>
        <w:b/>
        <w:bCs/>
        <w:color w:val="FFFFFF" w:themeColor="background1"/>
      </w:rPr>
      <w:tblPr/>
      <w:tcPr>
        <w:tcBorders>
          <w:top w:val="single" w:sz="4" w:space="0" w:color="E04E39" w:themeColor="accent3"/>
          <w:left w:val="single" w:sz="4" w:space="0" w:color="E04E39" w:themeColor="accent3"/>
          <w:bottom w:val="single" w:sz="4" w:space="0" w:color="E04E39" w:themeColor="accent3"/>
          <w:right w:val="single" w:sz="4" w:space="0" w:color="E04E39" w:themeColor="accent3"/>
          <w:insideH w:val="nil"/>
        </w:tcBorders>
        <w:shd w:val="clear" w:color="auto" w:fill="E04E39" w:themeFill="accent3"/>
      </w:tcPr>
    </w:tblStylePr>
    <w:tblStylePr w:type="lastRow">
      <w:rPr>
        <w:b/>
        <w:bCs/>
      </w:rPr>
      <w:tblPr/>
      <w:tcPr>
        <w:tcBorders>
          <w:top w:val="double" w:sz="4" w:space="0" w:color="EC9488" w:themeColor="accent3" w:themeTint="99"/>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4-Accent4">
    <w:name w:val="List Table 4 Accent 4"/>
    <w:basedOn w:val="TableNormal"/>
    <w:uiPriority w:val="49"/>
    <w:semiHidden/>
    <w:rsid w:val="0095131B"/>
    <w:tblPr>
      <w:tblStyleRowBandSize w:val="1"/>
      <w:tblStyleColBandSize w:val="1"/>
      <w:tblBorders>
        <w:top w:val="single" w:sz="4" w:space="0" w:color="FDD289" w:themeColor="accent4" w:themeTint="99"/>
        <w:left w:val="single" w:sz="4" w:space="0" w:color="FDD289" w:themeColor="accent4" w:themeTint="99"/>
        <w:bottom w:val="single" w:sz="4" w:space="0" w:color="FDD289" w:themeColor="accent4" w:themeTint="99"/>
        <w:right w:val="single" w:sz="4" w:space="0" w:color="FDD289" w:themeColor="accent4" w:themeTint="99"/>
        <w:insideH w:val="single" w:sz="4" w:space="0" w:color="FDD289" w:themeColor="accent4" w:themeTint="99"/>
      </w:tblBorders>
    </w:tblPr>
    <w:tblStylePr w:type="firstRow">
      <w:rPr>
        <w:b/>
        <w:bCs/>
        <w:color w:val="FFFFFF" w:themeColor="background1"/>
      </w:rPr>
      <w:tblPr/>
      <w:tcPr>
        <w:tcBorders>
          <w:top w:val="single" w:sz="4" w:space="0" w:color="FCB53B" w:themeColor="accent4"/>
          <w:left w:val="single" w:sz="4" w:space="0" w:color="FCB53B" w:themeColor="accent4"/>
          <w:bottom w:val="single" w:sz="4" w:space="0" w:color="FCB53B" w:themeColor="accent4"/>
          <w:right w:val="single" w:sz="4" w:space="0" w:color="FCB53B" w:themeColor="accent4"/>
          <w:insideH w:val="nil"/>
        </w:tcBorders>
        <w:shd w:val="clear" w:color="auto" w:fill="FCB53B" w:themeFill="accent4"/>
      </w:tcPr>
    </w:tblStylePr>
    <w:tblStylePr w:type="lastRow">
      <w:rPr>
        <w:b/>
        <w:bCs/>
      </w:rPr>
      <w:tblPr/>
      <w:tcPr>
        <w:tcBorders>
          <w:top w:val="double" w:sz="4" w:space="0" w:color="FDD289" w:themeColor="accent4" w:themeTint="99"/>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4-Accent5">
    <w:name w:val="List Table 4 Accent 5"/>
    <w:basedOn w:val="TableNormal"/>
    <w:uiPriority w:val="49"/>
    <w:semiHidden/>
    <w:rsid w:val="0095131B"/>
    <w:tblPr>
      <w:tblStyleRowBandSize w:val="1"/>
      <w:tblStyleColBandSize w:val="1"/>
      <w:tblBorders>
        <w:top w:val="single" w:sz="4" w:space="0" w:color="BCDE93" w:themeColor="accent5" w:themeTint="99"/>
        <w:left w:val="single" w:sz="4" w:space="0" w:color="BCDE93" w:themeColor="accent5" w:themeTint="99"/>
        <w:bottom w:val="single" w:sz="4" w:space="0" w:color="BCDE93" w:themeColor="accent5" w:themeTint="99"/>
        <w:right w:val="single" w:sz="4" w:space="0" w:color="BCDE93" w:themeColor="accent5" w:themeTint="99"/>
        <w:insideH w:val="single" w:sz="4" w:space="0" w:color="BCDE93" w:themeColor="accent5" w:themeTint="99"/>
      </w:tblBorders>
    </w:tblPr>
    <w:tblStylePr w:type="firstRow">
      <w:rPr>
        <w:b/>
        <w:bCs/>
        <w:color w:val="FFFFFF" w:themeColor="background1"/>
      </w:rPr>
      <w:tblPr/>
      <w:tcPr>
        <w:tcBorders>
          <w:top w:val="single" w:sz="4" w:space="0" w:color="91C84C" w:themeColor="accent5"/>
          <w:left w:val="single" w:sz="4" w:space="0" w:color="91C84C" w:themeColor="accent5"/>
          <w:bottom w:val="single" w:sz="4" w:space="0" w:color="91C84C" w:themeColor="accent5"/>
          <w:right w:val="single" w:sz="4" w:space="0" w:color="91C84C" w:themeColor="accent5"/>
          <w:insideH w:val="nil"/>
        </w:tcBorders>
        <w:shd w:val="clear" w:color="auto" w:fill="91C84C" w:themeFill="accent5"/>
      </w:tcPr>
    </w:tblStylePr>
    <w:tblStylePr w:type="lastRow">
      <w:rPr>
        <w:b/>
        <w:bCs/>
      </w:rPr>
      <w:tblPr/>
      <w:tcPr>
        <w:tcBorders>
          <w:top w:val="double" w:sz="4" w:space="0" w:color="BCDE93" w:themeColor="accent5" w:themeTint="99"/>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4-Accent6">
    <w:name w:val="List Table 4 Accent 6"/>
    <w:basedOn w:val="TableNormal"/>
    <w:uiPriority w:val="49"/>
    <w:semiHidden/>
    <w:rsid w:val="0095131B"/>
    <w:tblPr>
      <w:tblStyleRowBandSize w:val="1"/>
      <w:tblStyleColBandSize w:val="1"/>
      <w:tblBorders>
        <w:top w:val="single" w:sz="4" w:space="0" w:color="37FFBC" w:themeColor="accent6" w:themeTint="99"/>
        <w:left w:val="single" w:sz="4" w:space="0" w:color="37FFBC" w:themeColor="accent6" w:themeTint="99"/>
        <w:bottom w:val="single" w:sz="4" w:space="0" w:color="37FFBC" w:themeColor="accent6" w:themeTint="99"/>
        <w:right w:val="single" w:sz="4" w:space="0" w:color="37FFBC" w:themeColor="accent6" w:themeTint="99"/>
        <w:insideH w:val="single" w:sz="4" w:space="0" w:color="37FFBC" w:themeColor="accent6" w:themeTint="99"/>
      </w:tblBorders>
    </w:tblPr>
    <w:tblStylePr w:type="firstRow">
      <w:rPr>
        <w:b/>
        <w:bCs/>
        <w:color w:val="FFFFFF" w:themeColor="background1"/>
      </w:rPr>
      <w:tblPr/>
      <w:tcPr>
        <w:tcBorders>
          <w:top w:val="single" w:sz="4" w:space="0" w:color="00B176" w:themeColor="accent6"/>
          <w:left w:val="single" w:sz="4" w:space="0" w:color="00B176" w:themeColor="accent6"/>
          <w:bottom w:val="single" w:sz="4" w:space="0" w:color="00B176" w:themeColor="accent6"/>
          <w:right w:val="single" w:sz="4" w:space="0" w:color="00B176" w:themeColor="accent6"/>
          <w:insideH w:val="nil"/>
        </w:tcBorders>
        <w:shd w:val="clear" w:color="auto" w:fill="00B176" w:themeFill="accent6"/>
      </w:tcPr>
    </w:tblStylePr>
    <w:tblStylePr w:type="lastRow">
      <w:rPr>
        <w:b/>
        <w:bCs/>
      </w:rPr>
      <w:tblPr/>
      <w:tcPr>
        <w:tcBorders>
          <w:top w:val="double" w:sz="4" w:space="0" w:color="37FFBC" w:themeColor="accent6" w:themeTint="99"/>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5Dark">
    <w:name w:val="List Table 5 Dark"/>
    <w:basedOn w:val="TableNormal"/>
    <w:uiPriority w:val="50"/>
    <w:semiHidden/>
    <w:rsid w:val="0095131B"/>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5131B"/>
    <w:rPr>
      <w:color w:val="FFFFFF" w:themeColor="background1"/>
    </w:rPr>
    <w:tblPr>
      <w:tblStyleRowBandSize w:val="1"/>
      <w:tblStyleColBandSize w:val="1"/>
      <w:tblBorders>
        <w:top w:val="single" w:sz="24" w:space="0" w:color="F37420" w:themeColor="accent1"/>
        <w:left w:val="single" w:sz="24" w:space="0" w:color="F37420" w:themeColor="accent1"/>
        <w:bottom w:val="single" w:sz="24" w:space="0" w:color="F37420" w:themeColor="accent1"/>
        <w:right w:val="single" w:sz="24" w:space="0" w:color="F37420" w:themeColor="accent1"/>
      </w:tblBorders>
    </w:tblPr>
    <w:tcPr>
      <w:shd w:val="clear" w:color="auto" w:fill="F374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5131B"/>
    <w:rPr>
      <w:color w:val="FFFFFF" w:themeColor="background1"/>
    </w:rPr>
    <w:tblPr>
      <w:tblStyleRowBandSize w:val="1"/>
      <w:tblStyleColBandSize w:val="1"/>
      <w:tblBorders>
        <w:top w:val="single" w:sz="24" w:space="0" w:color="00AD9F" w:themeColor="accent2"/>
        <w:left w:val="single" w:sz="24" w:space="0" w:color="00AD9F" w:themeColor="accent2"/>
        <w:bottom w:val="single" w:sz="24" w:space="0" w:color="00AD9F" w:themeColor="accent2"/>
        <w:right w:val="single" w:sz="24" w:space="0" w:color="00AD9F" w:themeColor="accent2"/>
      </w:tblBorders>
    </w:tblPr>
    <w:tcPr>
      <w:shd w:val="clear" w:color="auto" w:fill="00AD9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5131B"/>
    <w:rPr>
      <w:color w:val="FFFFFF" w:themeColor="background1"/>
    </w:rPr>
    <w:tblPr>
      <w:tblStyleRowBandSize w:val="1"/>
      <w:tblStyleColBandSize w:val="1"/>
      <w:tblBorders>
        <w:top w:val="single" w:sz="24" w:space="0" w:color="E04E39" w:themeColor="accent3"/>
        <w:left w:val="single" w:sz="24" w:space="0" w:color="E04E39" w:themeColor="accent3"/>
        <w:bottom w:val="single" w:sz="24" w:space="0" w:color="E04E39" w:themeColor="accent3"/>
        <w:right w:val="single" w:sz="24" w:space="0" w:color="E04E39" w:themeColor="accent3"/>
      </w:tblBorders>
    </w:tblPr>
    <w:tcPr>
      <w:shd w:val="clear" w:color="auto" w:fill="E04E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5131B"/>
    <w:rPr>
      <w:color w:val="FFFFFF" w:themeColor="background1"/>
    </w:rPr>
    <w:tblPr>
      <w:tblStyleRowBandSize w:val="1"/>
      <w:tblStyleColBandSize w:val="1"/>
      <w:tblBorders>
        <w:top w:val="single" w:sz="24" w:space="0" w:color="FCB53B" w:themeColor="accent4"/>
        <w:left w:val="single" w:sz="24" w:space="0" w:color="FCB53B" w:themeColor="accent4"/>
        <w:bottom w:val="single" w:sz="24" w:space="0" w:color="FCB53B" w:themeColor="accent4"/>
        <w:right w:val="single" w:sz="24" w:space="0" w:color="FCB53B" w:themeColor="accent4"/>
      </w:tblBorders>
    </w:tblPr>
    <w:tcPr>
      <w:shd w:val="clear" w:color="auto" w:fill="FCB53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5131B"/>
    <w:rPr>
      <w:color w:val="FFFFFF" w:themeColor="background1"/>
    </w:rPr>
    <w:tblPr>
      <w:tblStyleRowBandSize w:val="1"/>
      <w:tblStyleColBandSize w:val="1"/>
      <w:tblBorders>
        <w:top w:val="single" w:sz="24" w:space="0" w:color="91C84C" w:themeColor="accent5"/>
        <w:left w:val="single" w:sz="24" w:space="0" w:color="91C84C" w:themeColor="accent5"/>
        <w:bottom w:val="single" w:sz="24" w:space="0" w:color="91C84C" w:themeColor="accent5"/>
        <w:right w:val="single" w:sz="24" w:space="0" w:color="91C84C" w:themeColor="accent5"/>
      </w:tblBorders>
    </w:tblPr>
    <w:tcPr>
      <w:shd w:val="clear" w:color="auto" w:fill="91C8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5131B"/>
    <w:rPr>
      <w:color w:val="FFFFFF" w:themeColor="background1"/>
    </w:rPr>
    <w:tblPr>
      <w:tblStyleRowBandSize w:val="1"/>
      <w:tblStyleColBandSize w:val="1"/>
      <w:tblBorders>
        <w:top w:val="single" w:sz="24" w:space="0" w:color="00B176" w:themeColor="accent6"/>
        <w:left w:val="single" w:sz="24" w:space="0" w:color="00B176" w:themeColor="accent6"/>
        <w:bottom w:val="single" w:sz="24" w:space="0" w:color="00B176" w:themeColor="accent6"/>
        <w:right w:val="single" w:sz="24" w:space="0" w:color="00B176" w:themeColor="accent6"/>
      </w:tblBorders>
    </w:tblPr>
    <w:tcPr>
      <w:shd w:val="clear" w:color="auto" w:fill="00B17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5131B"/>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51"/>
    <w:semiHidden/>
    <w:rsid w:val="0095131B"/>
    <w:rPr>
      <w:color w:val="C3530A" w:themeColor="accent1" w:themeShade="BF"/>
    </w:rPr>
    <w:tblPr>
      <w:tblStyleRowBandSize w:val="1"/>
      <w:tblStyleColBandSize w:val="1"/>
      <w:tblBorders>
        <w:top w:val="single" w:sz="4" w:space="0" w:color="F37420" w:themeColor="accent1"/>
        <w:bottom w:val="single" w:sz="4" w:space="0" w:color="F37420" w:themeColor="accent1"/>
      </w:tblBorders>
    </w:tblPr>
    <w:tblStylePr w:type="firstRow">
      <w:rPr>
        <w:b/>
        <w:bCs/>
      </w:rPr>
      <w:tblPr/>
      <w:tcPr>
        <w:tcBorders>
          <w:bottom w:val="single" w:sz="4" w:space="0" w:color="F37420" w:themeColor="accent1"/>
        </w:tcBorders>
      </w:tcPr>
    </w:tblStylePr>
    <w:tblStylePr w:type="lastRow">
      <w:rPr>
        <w:b/>
        <w:bCs/>
      </w:rPr>
      <w:tblPr/>
      <w:tcPr>
        <w:tcBorders>
          <w:top w:val="double" w:sz="4" w:space="0" w:color="F37420" w:themeColor="accent1"/>
        </w:tcBorders>
      </w:tcPr>
    </w:tblStylePr>
    <w:tblStylePr w:type="firstCol">
      <w:rPr>
        <w:b/>
        <w:bCs/>
      </w:rPr>
    </w:tblStylePr>
    <w:tblStylePr w:type="lastCol">
      <w:rPr>
        <w:b/>
        <w:bCs/>
      </w:rPr>
    </w:tblStylePr>
    <w:tblStylePr w:type="band1Vert">
      <w:tblPr/>
      <w:tcPr>
        <w:shd w:val="clear" w:color="auto" w:fill="FCE3D2" w:themeFill="accent1" w:themeFillTint="33"/>
      </w:tcPr>
    </w:tblStylePr>
    <w:tblStylePr w:type="band1Horz">
      <w:tblPr/>
      <w:tcPr>
        <w:shd w:val="clear" w:color="auto" w:fill="FCE3D2" w:themeFill="accent1" w:themeFillTint="33"/>
      </w:tcPr>
    </w:tblStylePr>
  </w:style>
  <w:style w:type="table" w:styleId="ListTable6Colorful-Accent2">
    <w:name w:val="List Table 6 Colorful Accent 2"/>
    <w:basedOn w:val="TableNormal"/>
    <w:uiPriority w:val="51"/>
    <w:semiHidden/>
    <w:rsid w:val="0095131B"/>
    <w:rPr>
      <w:color w:val="008176" w:themeColor="accent2" w:themeShade="BF"/>
    </w:rPr>
    <w:tblPr>
      <w:tblStyleRowBandSize w:val="1"/>
      <w:tblStyleColBandSize w:val="1"/>
      <w:tblBorders>
        <w:top w:val="single" w:sz="4" w:space="0" w:color="00AD9F" w:themeColor="accent2"/>
        <w:bottom w:val="single" w:sz="4" w:space="0" w:color="00AD9F" w:themeColor="accent2"/>
      </w:tblBorders>
    </w:tblPr>
    <w:tblStylePr w:type="firstRow">
      <w:rPr>
        <w:b/>
        <w:bCs/>
      </w:rPr>
      <w:tblPr/>
      <w:tcPr>
        <w:tcBorders>
          <w:bottom w:val="single" w:sz="4" w:space="0" w:color="00AD9F" w:themeColor="accent2"/>
        </w:tcBorders>
      </w:tcPr>
    </w:tblStylePr>
    <w:tblStylePr w:type="lastRow">
      <w:rPr>
        <w:b/>
        <w:bCs/>
      </w:rPr>
      <w:tblPr/>
      <w:tcPr>
        <w:tcBorders>
          <w:top w:val="double" w:sz="4" w:space="0" w:color="00AD9F" w:themeColor="accent2"/>
        </w:tcBorders>
      </w:tcPr>
    </w:tblStylePr>
    <w:tblStylePr w:type="firstCol">
      <w:rPr>
        <w:b/>
        <w:bCs/>
      </w:rPr>
    </w:tblStylePr>
    <w:tblStylePr w:type="lastCol">
      <w:rPr>
        <w:b/>
        <w:bCs/>
      </w:rPr>
    </w:tblStylePr>
    <w:tblStylePr w:type="band1Vert">
      <w:tblPr/>
      <w:tcPr>
        <w:shd w:val="clear" w:color="auto" w:fill="BBFFF9" w:themeFill="accent2" w:themeFillTint="33"/>
      </w:tcPr>
    </w:tblStylePr>
    <w:tblStylePr w:type="band1Horz">
      <w:tblPr/>
      <w:tcPr>
        <w:shd w:val="clear" w:color="auto" w:fill="BBFFF9" w:themeFill="accent2" w:themeFillTint="33"/>
      </w:tcPr>
    </w:tblStylePr>
  </w:style>
  <w:style w:type="table" w:styleId="ListTable6Colorful-Accent3">
    <w:name w:val="List Table 6 Colorful Accent 3"/>
    <w:basedOn w:val="TableNormal"/>
    <w:uiPriority w:val="51"/>
    <w:semiHidden/>
    <w:rsid w:val="0095131B"/>
    <w:rPr>
      <w:color w:val="B52F1C" w:themeColor="accent3" w:themeShade="BF"/>
    </w:rPr>
    <w:tblPr>
      <w:tblStyleRowBandSize w:val="1"/>
      <w:tblStyleColBandSize w:val="1"/>
      <w:tblBorders>
        <w:top w:val="single" w:sz="4" w:space="0" w:color="E04E39" w:themeColor="accent3"/>
        <w:bottom w:val="single" w:sz="4" w:space="0" w:color="E04E39" w:themeColor="accent3"/>
      </w:tblBorders>
    </w:tblPr>
    <w:tblStylePr w:type="firstRow">
      <w:rPr>
        <w:b/>
        <w:bCs/>
      </w:rPr>
      <w:tblPr/>
      <w:tcPr>
        <w:tcBorders>
          <w:bottom w:val="single" w:sz="4" w:space="0" w:color="E04E39" w:themeColor="accent3"/>
        </w:tcBorders>
      </w:tcPr>
    </w:tblStylePr>
    <w:tblStylePr w:type="lastRow">
      <w:rPr>
        <w:b/>
        <w:bCs/>
      </w:rPr>
      <w:tblPr/>
      <w:tcPr>
        <w:tcBorders>
          <w:top w:val="double" w:sz="4" w:space="0" w:color="E04E39" w:themeColor="accent3"/>
        </w:tcBorders>
      </w:tcPr>
    </w:tblStylePr>
    <w:tblStylePr w:type="firstCol">
      <w:rPr>
        <w:b/>
        <w:bCs/>
      </w:rPr>
    </w:tblStylePr>
    <w:tblStylePr w:type="lastCol">
      <w:rPr>
        <w:b/>
        <w:bCs/>
      </w:rPr>
    </w:tblStylePr>
    <w:tblStylePr w:type="band1Vert">
      <w:tblPr/>
      <w:tcPr>
        <w:shd w:val="clear" w:color="auto" w:fill="F8DBD7" w:themeFill="accent3" w:themeFillTint="33"/>
      </w:tcPr>
    </w:tblStylePr>
    <w:tblStylePr w:type="band1Horz">
      <w:tblPr/>
      <w:tcPr>
        <w:shd w:val="clear" w:color="auto" w:fill="F8DBD7" w:themeFill="accent3" w:themeFillTint="33"/>
      </w:tcPr>
    </w:tblStylePr>
  </w:style>
  <w:style w:type="table" w:styleId="ListTable6Colorful-Accent4">
    <w:name w:val="List Table 6 Colorful Accent 4"/>
    <w:basedOn w:val="TableNormal"/>
    <w:uiPriority w:val="51"/>
    <w:semiHidden/>
    <w:rsid w:val="0095131B"/>
    <w:rPr>
      <w:color w:val="E59103" w:themeColor="accent4" w:themeShade="BF"/>
    </w:rPr>
    <w:tblPr>
      <w:tblStyleRowBandSize w:val="1"/>
      <w:tblStyleColBandSize w:val="1"/>
      <w:tblBorders>
        <w:top w:val="single" w:sz="4" w:space="0" w:color="FCB53B" w:themeColor="accent4"/>
        <w:bottom w:val="single" w:sz="4" w:space="0" w:color="FCB53B" w:themeColor="accent4"/>
      </w:tblBorders>
    </w:tblPr>
    <w:tblStylePr w:type="firstRow">
      <w:rPr>
        <w:b/>
        <w:bCs/>
      </w:rPr>
      <w:tblPr/>
      <w:tcPr>
        <w:tcBorders>
          <w:bottom w:val="single" w:sz="4" w:space="0" w:color="FCB53B" w:themeColor="accent4"/>
        </w:tcBorders>
      </w:tcPr>
    </w:tblStylePr>
    <w:tblStylePr w:type="lastRow">
      <w:rPr>
        <w:b/>
        <w:bCs/>
      </w:rPr>
      <w:tblPr/>
      <w:tcPr>
        <w:tcBorders>
          <w:top w:val="double" w:sz="4" w:space="0" w:color="FCB53B" w:themeColor="accent4"/>
        </w:tcBorders>
      </w:tcPr>
    </w:tblStylePr>
    <w:tblStylePr w:type="firstCol">
      <w:rPr>
        <w:b/>
        <w:bCs/>
      </w:rPr>
    </w:tblStylePr>
    <w:tblStylePr w:type="lastCol">
      <w:rPr>
        <w:b/>
        <w:bCs/>
      </w:rPr>
    </w:tblStylePr>
    <w:tblStylePr w:type="band1Vert">
      <w:tblPr/>
      <w:tcPr>
        <w:shd w:val="clear" w:color="auto" w:fill="FEF0D7" w:themeFill="accent4" w:themeFillTint="33"/>
      </w:tcPr>
    </w:tblStylePr>
    <w:tblStylePr w:type="band1Horz">
      <w:tblPr/>
      <w:tcPr>
        <w:shd w:val="clear" w:color="auto" w:fill="FEF0D7" w:themeFill="accent4" w:themeFillTint="33"/>
      </w:tcPr>
    </w:tblStylePr>
  </w:style>
  <w:style w:type="table" w:styleId="ListTable6Colorful-Accent5">
    <w:name w:val="List Table 6 Colorful Accent 5"/>
    <w:basedOn w:val="TableNormal"/>
    <w:uiPriority w:val="51"/>
    <w:semiHidden/>
    <w:rsid w:val="0095131B"/>
    <w:rPr>
      <w:color w:val="6D9E30" w:themeColor="accent5" w:themeShade="BF"/>
    </w:rPr>
    <w:tblPr>
      <w:tblStyleRowBandSize w:val="1"/>
      <w:tblStyleColBandSize w:val="1"/>
      <w:tblBorders>
        <w:top w:val="single" w:sz="4" w:space="0" w:color="91C84C" w:themeColor="accent5"/>
        <w:bottom w:val="single" w:sz="4" w:space="0" w:color="91C84C" w:themeColor="accent5"/>
      </w:tblBorders>
    </w:tblPr>
    <w:tblStylePr w:type="firstRow">
      <w:rPr>
        <w:b/>
        <w:bCs/>
      </w:rPr>
      <w:tblPr/>
      <w:tcPr>
        <w:tcBorders>
          <w:bottom w:val="single" w:sz="4" w:space="0" w:color="91C84C" w:themeColor="accent5"/>
        </w:tcBorders>
      </w:tcPr>
    </w:tblStylePr>
    <w:tblStylePr w:type="lastRow">
      <w:rPr>
        <w:b/>
        <w:bCs/>
      </w:rPr>
      <w:tblPr/>
      <w:tcPr>
        <w:tcBorders>
          <w:top w:val="double" w:sz="4" w:space="0" w:color="91C84C" w:themeColor="accent5"/>
        </w:tcBorders>
      </w:tcPr>
    </w:tblStylePr>
    <w:tblStylePr w:type="firstCol">
      <w:rPr>
        <w:b/>
        <w:bCs/>
      </w:rPr>
    </w:tblStylePr>
    <w:tblStylePr w:type="lastCol">
      <w:rPr>
        <w:b/>
        <w:bCs/>
      </w:rPr>
    </w:tblStylePr>
    <w:tblStylePr w:type="band1Vert">
      <w:tblPr/>
      <w:tcPr>
        <w:shd w:val="clear" w:color="auto" w:fill="E8F4DB" w:themeFill="accent5" w:themeFillTint="33"/>
      </w:tcPr>
    </w:tblStylePr>
    <w:tblStylePr w:type="band1Horz">
      <w:tblPr/>
      <w:tcPr>
        <w:shd w:val="clear" w:color="auto" w:fill="E8F4DB" w:themeFill="accent5" w:themeFillTint="33"/>
      </w:tcPr>
    </w:tblStylePr>
  </w:style>
  <w:style w:type="table" w:styleId="ListTable6Colorful-Accent6">
    <w:name w:val="List Table 6 Colorful Accent 6"/>
    <w:basedOn w:val="TableNormal"/>
    <w:uiPriority w:val="51"/>
    <w:semiHidden/>
    <w:rsid w:val="0095131B"/>
    <w:rPr>
      <w:color w:val="008458" w:themeColor="accent6" w:themeShade="BF"/>
    </w:rPr>
    <w:tblPr>
      <w:tblStyleRowBandSize w:val="1"/>
      <w:tblStyleColBandSize w:val="1"/>
      <w:tblBorders>
        <w:top w:val="single" w:sz="4" w:space="0" w:color="00B176" w:themeColor="accent6"/>
        <w:bottom w:val="single" w:sz="4" w:space="0" w:color="00B176" w:themeColor="accent6"/>
      </w:tblBorders>
    </w:tblPr>
    <w:tblStylePr w:type="firstRow">
      <w:rPr>
        <w:b/>
        <w:bCs/>
      </w:rPr>
      <w:tblPr/>
      <w:tcPr>
        <w:tcBorders>
          <w:bottom w:val="single" w:sz="4" w:space="0" w:color="00B176" w:themeColor="accent6"/>
        </w:tcBorders>
      </w:tcPr>
    </w:tblStylePr>
    <w:tblStylePr w:type="lastRow">
      <w:rPr>
        <w:b/>
        <w:bCs/>
      </w:rPr>
      <w:tblPr/>
      <w:tcPr>
        <w:tcBorders>
          <w:top w:val="double" w:sz="4" w:space="0" w:color="00B176" w:themeColor="accent6"/>
        </w:tcBorders>
      </w:tcPr>
    </w:tblStylePr>
    <w:tblStylePr w:type="firstCol">
      <w:rPr>
        <w:b/>
        <w:bCs/>
      </w:rPr>
    </w:tblStylePr>
    <w:tblStylePr w:type="lastCol">
      <w:rPr>
        <w:b/>
        <w:bCs/>
      </w:rPr>
    </w:tblStylePr>
    <w:tblStylePr w:type="band1Vert">
      <w:tblPr/>
      <w:tcPr>
        <w:shd w:val="clear" w:color="auto" w:fill="BCFFE8" w:themeFill="accent6" w:themeFillTint="33"/>
      </w:tcPr>
    </w:tblStylePr>
    <w:tblStylePr w:type="band1Horz">
      <w:tblPr/>
      <w:tcPr>
        <w:shd w:val="clear" w:color="auto" w:fill="BCFFE8" w:themeFill="accent6" w:themeFillTint="33"/>
      </w:tcPr>
    </w:tblStylePr>
  </w:style>
  <w:style w:type="table" w:styleId="ListTable7Colorful">
    <w:name w:val="List Table 7 Colorful"/>
    <w:basedOn w:val="TableNormal"/>
    <w:uiPriority w:val="52"/>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5131B"/>
    <w:rPr>
      <w:color w:val="C353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74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74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4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420" w:themeColor="accent1"/>
        </w:tcBorders>
        <w:shd w:val="clear" w:color="auto" w:fill="FFFFFF" w:themeFill="background1"/>
      </w:tcPr>
    </w:tblStylePr>
    <w:tblStylePr w:type="band1Vert">
      <w:tblPr/>
      <w:tcPr>
        <w:shd w:val="clear" w:color="auto" w:fill="FCE3D2" w:themeFill="accent1" w:themeFillTint="33"/>
      </w:tcPr>
    </w:tblStylePr>
    <w:tblStylePr w:type="band1Horz">
      <w:tblPr/>
      <w:tcPr>
        <w:shd w:val="clear" w:color="auto" w:fill="FCE3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5131B"/>
    <w:rPr>
      <w:color w:val="0081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9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9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9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9F" w:themeColor="accent2"/>
        </w:tcBorders>
        <w:shd w:val="clear" w:color="auto" w:fill="FFFFFF" w:themeFill="background1"/>
      </w:tcPr>
    </w:tblStylePr>
    <w:tblStylePr w:type="band1Vert">
      <w:tblPr/>
      <w:tcPr>
        <w:shd w:val="clear" w:color="auto" w:fill="BBFFF9" w:themeFill="accent2" w:themeFillTint="33"/>
      </w:tcPr>
    </w:tblStylePr>
    <w:tblStylePr w:type="band1Horz">
      <w:tblPr/>
      <w:tcPr>
        <w:shd w:val="clear" w:color="auto" w:fill="BBFF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5131B"/>
    <w:rPr>
      <w:color w:val="B52F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4E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4E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4E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4E39" w:themeColor="accent3"/>
        </w:tcBorders>
        <w:shd w:val="clear" w:color="auto" w:fill="FFFFFF" w:themeFill="background1"/>
      </w:tcPr>
    </w:tblStylePr>
    <w:tblStylePr w:type="band1Vert">
      <w:tblPr/>
      <w:tcPr>
        <w:shd w:val="clear" w:color="auto" w:fill="F8DBD7" w:themeFill="accent3" w:themeFillTint="33"/>
      </w:tcPr>
    </w:tblStylePr>
    <w:tblStylePr w:type="band1Horz">
      <w:tblPr/>
      <w:tcPr>
        <w:shd w:val="clear" w:color="auto" w:fill="F8DB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5131B"/>
    <w:rPr>
      <w:color w:val="E5910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53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53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53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53B" w:themeColor="accent4"/>
        </w:tcBorders>
        <w:shd w:val="clear" w:color="auto" w:fill="FFFFFF" w:themeFill="background1"/>
      </w:tcPr>
    </w:tblStylePr>
    <w:tblStylePr w:type="band1Vert">
      <w:tblPr/>
      <w:tcPr>
        <w:shd w:val="clear" w:color="auto" w:fill="FEF0D7" w:themeFill="accent4" w:themeFillTint="33"/>
      </w:tcPr>
    </w:tblStylePr>
    <w:tblStylePr w:type="band1Horz">
      <w:tblPr/>
      <w:tcPr>
        <w:shd w:val="clear" w:color="auto" w:fill="FEF0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5131B"/>
    <w:rPr>
      <w:color w:val="6D9E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C8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C8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C8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C84C" w:themeColor="accent5"/>
        </w:tcBorders>
        <w:shd w:val="clear" w:color="auto" w:fill="FFFFFF" w:themeFill="background1"/>
      </w:tcPr>
    </w:tblStylePr>
    <w:tblStylePr w:type="band1Vert">
      <w:tblPr/>
      <w:tcPr>
        <w:shd w:val="clear" w:color="auto" w:fill="E8F4DB" w:themeFill="accent5" w:themeFillTint="33"/>
      </w:tcPr>
    </w:tblStylePr>
    <w:tblStylePr w:type="band1Horz">
      <w:tblPr/>
      <w:tcPr>
        <w:shd w:val="clear" w:color="auto" w:fill="E8F4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5131B"/>
    <w:rPr>
      <w:color w:val="0084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7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7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7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76" w:themeColor="accent6"/>
        </w:tcBorders>
        <w:shd w:val="clear" w:color="auto" w:fill="FFFFFF" w:themeFill="background1"/>
      </w:tcPr>
    </w:tblStylePr>
    <w:tblStylePr w:type="band1Vert">
      <w:tblPr/>
      <w:tcPr>
        <w:shd w:val="clear" w:color="auto" w:fill="BCFFE8" w:themeFill="accent6" w:themeFillTint="33"/>
      </w:tcPr>
    </w:tblStylePr>
    <w:tblStylePr w:type="band1Horz">
      <w:tblPr/>
      <w:tcPr>
        <w:shd w:val="clear" w:color="auto" w:fill="BCFF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insideV w:val="single" w:sz="8" w:space="0" w:color="F69657" w:themeColor="accent1" w:themeTint="BF"/>
      </w:tblBorders>
    </w:tblPr>
    <w:tcPr>
      <w:shd w:val="clear" w:color="auto" w:fill="FCDCC7" w:themeFill="accent1" w:themeFillTint="3F"/>
    </w:tcPr>
    <w:tblStylePr w:type="firstRow">
      <w:rPr>
        <w:b/>
        <w:bCs/>
      </w:rPr>
    </w:tblStylePr>
    <w:tblStylePr w:type="lastRow">
      <w:rPr>
        <w:b/>
        <w:bCs/>
      </w:rPr>
      <w:tblPr/>
      <w:tcPr>
        <w:tcBorders>
          <w:top w:val="single" w:sz="18" w:space="0" w:color="F69657" w:themeColor="accent1" w:themeTint="BF"/>
        </w:tcBorders>
      </w:tcPr>
    </w:tblStylePr>
    <w:tblStylePr w:type="firstCol">
      <w:rPr>
        <w:b/>
        <w:bCs/>
      </w:rPr>
    </w:tblStylePr>
    <w:tblStylePr w:type="lastCol">
      <w:rPr>
        <w:b/>
        <w:bCs/>
      </w:rPr>
    </w:tblStylePr>
    <w:tblStylePr w:type="band1Vert">
      <w:tblPr/>
      <w:tcPr>
        <w:shd w:val="clear" w:color="auto" w:fill="F9B98F" w:themeFill="accent1" w:themeFillTint="7F"/>
      </w:tcPr>
    </w:tblStylePr>
    <w:tblStylePr w:type="band1Horz">
      <w:tblPr/>
      <w:tcPr>
        <w:shd w:val="clear" w:color="auto" w:fill="F9B98F"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insideV w:val="single" w:sz="8" w:space="0" w:color="02FFEA" w:themeColor="accent2" w:themeTint="BF"/>
      </w:tblBorders>
    </w:tblPr>
    <w:tcPr>
      <w:shd w:val="clear" w:color="auto" w:fill="ABFFF8" w:themeFill="accent2" w:themeFillTint="3F"/>
    </w:tcPr>
    <w:tblStylePr w:type="firstRow">
      <w:rPr>
        <w:b/>
        <w:bCs/>
      </w:rPr>
    </w:tblStylePr>
    <w:tblStylePr w:type="lastRow">
      <w:rPr>
        <w:b/>
        <w:bCs/>
      </w:rPr>
      <w:tblPr/>
      <w:tcPr>
        <w:tcBorders>
          <w:top w:val="single" w:sz="18" w:space="0" w:color="02FFEA" w:themeColor="accent2" w:themeTint="BF"/>
        </w:tcBorders>
      </w:tcPr>
    </w:tblStylePr>
    <w:tblStylePr w:type="firstCol">
      <w:rPr>
        <w:b/>
        <w:bCs/>
      </w:rPr>
    </w:tblStylePr>
    <w:tblStylePr w:type="lastCol">
      <w:rPr>
        <w:b/>
        <w:bCs/>
      </w:rPr>
    </w:tblStylePr>
    <w:tblStylePr w:type="band1Vert">
      <w:tblPr/>
      <w:tcPr>
        <w:shd w:val="clear" w:color="auto" w:fill="57FFF1" w:themeFill="accent2" w:themeFillTint="7F"/>
      </w:tcPr>
    </w:tblStylePr>
    <w:tblStylePr w:type="band1Horz">
      <w:tblPr/>
      <w:tcPr>
        <w:shd w:val="clear" w:color="auto" w:fill="57FFF1"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insideV w:val="single" w:sz="8" w:space="0" w:color="E77A6A" w:themeColor="accent3" w:themeTint="BF"/>
      </w:tblBorders>
    </w:tblPr>
    <w:tcPr>
      <w:shd w:val="clear" w:color="auto" w:fill="F7D3CE" w:themeFill="accent3" w:themeFillTint="3F"/>
    </w:tcPr>
    <w:tblStylePr w:type="firstRow">
      <w:rPr>
        <w:b/>
        <w:bCs/>
      </w:rPr>
    </w:tblStylePr>
    <w:tblStylePr w:type="lastRow">
      <w:rPr>
        <w:b/>
        <w:bCs/>
      </w:rPr>
      <w:tblPr/>
      <w:tcPr>
        <w:tcBorders>
          <w:top w:val="single" w:sz="18" w:space="0" w:color="E77A6A" w:themeColor="accent3" w:themeTint="BF"/>
        </w:tcBorders>
      </w:tcPr>
    </w:tblStylePr>
    <w:tblStylePr w:type="firstCol">
      <w:rPr>
        <w:b/>
        <w:bCs/>
      </w:rPr>
    </w:tblStylePr>
    <w:tblStylePr w:type="lastCol">
      <w:rPr>
        <w:b/>
        <w:bCs/>
      </w:rPr>
    </w:tblStylePr>
    <w:tblStylePr w:type="band1Vert">
      <w:tblPr/>
      <w:tcPr>
        <w:shd w:val="clear" w:color="auto" w:fill="EFA69C" w:themeFill="accent3" w:themeFillTint="7F"/>
      </w:tcPr>
    </w:tblStylePr>
    <w:tblStylePr w:type="band1Horz">
      <w:tblPr/>
      <w:tcPr>
        <w:shd w:val="clear" w:color="auto" w:fill="EFA69C"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insideV w:val="single" w:sz="8" w:space="0" w:color="FCC76B" w:themeColor="accent4" w:themeTint="BF"/>
      </w:tblBorders>
    </w:tblPr>
    <w:tcPr>
      <w:shd w:val="clear" w:color="auto" w:fill="FEECCE" w:themeFill="accent4" w:themeFillTint="3F"/>
    </w:tcPr>
    <w:tblStylePr w:type="firstRow">
      <w:rPr>
        <w:b/>
        <w:bCs/>
      </w:rPr>
    </w:tblStylePr>
    <w:tblStylePr w:type="lastRow">
      <w:rPr>
        <w:b/>
        <w:bCs/>
      </w:rPr>
      <w:tblPr/>
      <w:tcPr>
        <w:tcBorders>
          <w:top w:val="single" w:sz="18" w:space="0" w:color="FCC76B" w:themeColor="accent4" w:themeTint="BF"/>
        </w:tcBorders>
      </w:tcPr>
    </w:tblStylePr>
    <w:tblStylePr w:type="firstCol">
      <w:rPr>
        <w:b/>
        <w:bCs/>
      </w:rPr>
    </w:tblStylePr>
    <w:tblStylePr w:type="lastCol">
      <w:rPr>
        <w:b/>
        <w:bCs/>
      </w:rPr>
    </w:tblStylePr>
    <w:tblStylePr w:type="band1Vert">
      <w:tblPr/>
      <w:tcPr>
        <w:shd w:val="clear" w:color="auto" w:fill="FDD99D" w:themeFill="accent4" w:themeFillTint="7F"/>
      </w:tcPr>
    </w:tblStylePr>
    <w:tblStylePr w:type="band1Horz">
      <w:tblPr/>
      <w:tcPr>
        <w:shd w:val="clear" w:color="auto" w:fill="FDD99D"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insideV w:val="single" w:sz="8" w:space="0" w:color="ACD578" w:themeColor="accent5" w:themeTint="BF"/>
      </w:tblBorders>
    </w:tblPr>
    <w:tcPr>
      <w:shd w:val="clear" w:color="auto" w:fill="E3F1D2" w:themeFill="accent5" w:themeFillTint="3F"/>
    </w:tcPr>
    <w:tblStylePr w:type="firstRow">
      <w:rPr>
        <w:b/>
        <w:bCs/>
      </w:rPr>
    </w:tblStylePr>
    <w:tblStylePr w:type="lastRow">
      <w:rPr>
        <w:b/>
        <w:bCs/>
      </w:rPr>
      <w:tblPr/>
      <w:tcPr>
        <w:tcBorders>
          <w:top w:val="single" w:sz="18" w:space="0" w:color="ACD578" w:themeColor="accent5" w:themeTint="BF"/>
        </w:tcBorders>
      </w:tcPr>
    </w:tblStylePr>
    <w:tblStylePr w:type="firstCol">
      <w:rPr>
        <w:b/>
        <w:bCs/>
      </w:rPr>
    </w:tblStylePr>
    <w:tblStylePr w:type="lastCol">
      <w:rPr>
        <w:b/>
        <w:bCs/>
      </w:rPr>
    </w:tblStylePr>
    <w:tblStylePr w:type="band1Vert">
      <w:tblPr/>
      <w:tcPr>
        <w:shd w:val="clear" w:color="auto" w:fill="C7E3A5" w:themeFill="accent5" w:themeFillTint="7F"/>
      </w:tcPr>
    </w:tblStylePr>
    <w:tblStylePr w:type="band1Horz">
      <w:tblPr/>
      <w:tcPr>
        <w:shd w:val="clear" w:color="auto" w:fill="C7E3A5"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insideV w:val="single" w:sz="8" w:space="0" w:color="05FFAB" w:themeColor="accent6" w:themeTint="BF"/>
      </w:tblBorders>
    </w:tblPr>
    <w:tcPr>
      <w:shd w:val="clear" w:color="auto" w:fill="ACFFE3" w:themeFill="accent6" w:themeFillTint="3F"/>
    </w:tcPr>
    <w:tblStylePr w:type="firstRow">
      <w:rPr>
        <w:b/>
        <w:bCs/>
      </w:rPr>
    </w:tblStylePr>
    <w:tblStylePr w:type="lastRow">
      <w:rPr>
        <w:b/>
        <w:bCs/>
      </w:rPr>
      <w:tblPr/>
      <w:tcPr>
        <w:tcBorders>
          <w:top w:val="single" w:sz="18" w:space="0" w:color="05FFAB" w:themeColor="accent6" w:themeTint="BF"/>
        </w:tcBorders>
      </w:tcPr>
    </w:tblStylePr>
    <w:tblStylePr w:type="firstCol">
      <w:rPr>
        <w:b/>
        <w:bCs/>
      </w:rPr>
    </w:tblStylePr>
    <w:tblStylePr w:type="lastCol">
      <w:rPr>
        <w:b/>
        <w:bCs/>
      </w:rPr>
    </w:tblStylePr>
    <w:tblStylePr w:type="band1Vert">
      <w:tblPr/>
      <w:tcPr>
        <w:shd w:val="clear" w:color="auto" w:fill="59FFC7" w:themeFill="accent6" w:themeFillTint="7F"/>
      </w:tcPr>
    </w:tblStylePr>
    <w:tblStylePr w:type="band1Horz">
      <w:tblPr/>
      <w:tcPr>
        <w:shd w:val="clear" w:color="auto" w:fill="59FFC7"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insideH w:val="single" w:sz="8" w:space="0" w:color="F37420" w:themeColor="accent1"/>
        <w:insideV w:val="single" w:sz="8" w:space="0" w:color="F37420" w:themeColor="accent1"/>
      </w:tblBorders>
    </w:tblPr>
    <w:tcPr>
      <w:shd w:val="clear" w:color="auto" w:fill="FCDCC7" w:themeFill="accent1" w:themeFillTint="3F"/>
    </w:tcPr>
    <w:tblStylePr w:type="firstRow">
      <w:rPr>
        <w:b/>
        <w:bCs/>
        <w:color w:val="333333" w:themeColor="text1"/>
      </w:rPr>
      <w:tblPr/>
      <w:tcPr>
        <w:shd w:val="clear" w:color="auto" w:fill="FDF1E8"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CE3D2" w:themeFill="accent1" w:themeFillTint="33"/>
      </w:tcPr>
    </w:tblStylePr>
    <w:tblStylePr w:type="band1Vert">
      <w:tblPr/>
      <w:tcPr>
        <w:shd w:val="clear" w:color="auto" w:fill="F9B98F" w:themeFill="accent1" w:themeFillTint="7F"/>
      </w:tcPr>
    </w:tblStylePr>
    <w:tblStylePr w:type="band1Horz">
      <w:tblPr/>
      <w:tcPr>
        <w:tcBorders>
          <w:insideH w:val="single" w:sz="6" w:space="0" w:color="F37420" w:themeColor="accent1"/>
          <w:insideV w:val="single" w:sz="6" w:space="0" w:color="F37420" w:themeColor="accent1"/>
        </w:tcBorders>
        <w:shd w:val="clear" w:color="auto" w:fill="F9B9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insideH w:val="single" w:sz="8" w:space="0" w:color="00AD9F" w:themeColor="accent2"/>
        <w:insideV w:val="single" w:sz="8" w:space="0" w:color="00AD9F" w:themeColor="accent2"/>
      </w:tblBorders>
    </w:tblPr>
    <w:tcPr>
      <w:shd w:val="clear" w:color="auto" w:fill="ABFFF8" w:themeFill="accent2" w:themeFillTint="3F"/>
    </w:tcPr>
    <w:tblStylePr w:type="firstRow">
      <w:rPr>
        <w:b/>
        <w:bCs/>
        <w:color w:val="333333" w:themeColor="text1"/>
      </w:rPr>
      <w:tblPr/>
      <w:tcPr>
        <w:shd w:val="clear" w:color="auto" w:fill="DDFFF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BFFF9" w:themeFill="accent2" w:themeFillTint="33"/>
      </w:tcPr>
    </w:tblStylePr>
    <w:tblStylePr w:type="band1Vert">
      <w:tblPr/>
      <w:tcPr>
        <w:shd w:val="clear" w:color="auto" w:fill="57FFF1" w:themeFill="accent2" w:themeFillTint="7F"/>
      </w:tcPr>
    </w:tblStylePr>
    <w:tblStylePr w:type="band1Horz">
      <w:tblPr/>
      <w:tcPr>
        <w:tcBorders>
          <w:insideH w:val="single" w:sz="6" w:space="0" w:color="00AD9F" w:themeColor="accent2"/>
          <w:insideV w:val="single" w:sz="6" w:space="0" w:color="00AD9F" w:themeColor="accent2"/>
        </w:tcBorders>
        <w:shd w:val="clear" w:color="auto" w:fill="57FF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insideH w:val="single" w:sz="8" w:space="0" w:color="E04E39" w:themeColor="accent3"/>
        <w:insideV w:val="single" w:sz="8" w:space="0" w:color="E04E39" w:themeColor="accent3"/>
      </w:tblBorders>
    </w:tblPr>
    <w:tcPr>
      <w:shd w:val="clear" w:color="auto" w:fill="F7D3CE" w:themeFill="accent3" w:themeFillTint="3F"/>
    </w:tcPr>
    <w:tblStylePr w:type="firstRow">
      <w:rPr>
        <w:b/>
        <w:bCs/>
        <w:color w:val="333333" w:themeColor="text1"/>
      </w:rPr>
      <w:tblPr/>
      <w:tcPr>
        <w:shd w:val="clear" w:color="auto" w:fill="FCEDEB"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BD7" w:themeFill="accent3" w:themeFillTint="33"/>
      </w:tcPr>
    </w:tblStylePr>
    <w:tblStylePr w:type="band1Vert">
      <w:tblPr/>
      <w:tcPr>
        <w:shd w:val="clear" w:color="auto" w:fill="EFA69C" w:themeFill="accent3" w:themeFillTint="7F"/>
      </w:tcPr>
    </w:tblStylePr>
    <w:tblStylePr w:type="band1Horz">
      <w:tblPr/>
      <w:tcPr>
        <w:tcBorders>
          <w:insideH w:val="single" w:sz="6" w:space="0" w:color="E04E39" w:themeColor="accent3"/>
          <w:insideV w:val="single" w:sz="6" w:space="0" w:color="E04E39" w:themeColor="accent3"/>
        </w:tcBorders>
        <w:shd w:val="clear" w:color="auto" w:fill="EFA6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insideH w:val="single" w:sz="8" w:space="0" w:color="FCB53B" w:themeColor="accent4"/>
        <w:insideV w:val="single" w:sz="8" w:space="0" w:color="FCB53B" w:themeColor="accent4"/>
      </w:tblBorders>
    </w:tblPr>
    <w:tcPr>
      <w:shd w:val="clear" w:color="auto" w:fill="FEECCE" w:themeFill="accent4" w:themeFillTint="3F"/>
    </w:tcPr>
    <w:tblStylePr w:type="firstRow">
      <w:rPr>
        <w:b/>
        <w:bCs/>
        <w:color w:val="333333" w:themeColor="text1"/>
      </w:rPr>
      <w:tblPr/>
      <w:tcPr>
        <w:shd w:val="clear" w:color="auto" w:fill="FEF7EB"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EF0D7" w:themeFill="accent4" w:themeFillTint="33"/>
      </w:tcPr>
    </w:tblStylePr>
    <w:tblStylePr w:type="band1Vert">
      <w:tblPr/>
      <w:tcPr>
        <w:shd w:val="clear" w:color="auto" w:fill="FDD99D" w:themeFill="accent4" w:themeFillTint="7F"/>
      </w:tcPr>
    </w:tblStylePr>
    <w:tblStylePr w:type="band1Horz">
      <w:tblPr/>
      <w:tcPr>
        <w:tcBorders>
          <w:insideH w:val="single" w:sz="6" w:space="0" w:color="FCB53B" w:themeColor="accent4"/>
          <w:insideV w:val="single" w:sz="6" w:space="0" w:color="FCB53B" w:themeColor="accent4"/>
        </w:tcBorders>
        <w:shd w:val="clear" w:color="auto" w:fill="FDD9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insideH w:val="single" w:sz="8" w:space="0" w:color="91C84C" w:themeColor="accent5"/>
        <w:insideV w:val="single" w:sz="8" w:space="0" w:color="91C84C" w:themeColor="accent5"/>
      </w:tblBorders>
    </w:tblPr>
    <w:tcPr>
      <w:shd w:val="clear" w:color="auto" w:fill="E3F1D2" w:themeFill="accent5" w:themeFillTint="3F"/>
    </w:tcPr>
    <w:tblStylePr w:type="firstRow">
      <w:rPr>
        <w:b/>
        <w:bCs/>
        <w:color w:val="333333" w:themeColor="text1"/>
      </w:rPr>
      <w:tblPr/>
      <w:tcPr>
        <w:shd w:val="clear" w:color="auto" w:fill="F4F9E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8F4DB" w:themeFill="accent5" w:themeFillTint="33"/>
      </w:tcPr>
    </w:tblStylePr>
    <w:tblStylePr w:type="band1Vert">
      <w:tblPr/>
      <w:tcPr>
        <w:shd w:val="clear" w:color="auto" w:fill="C7E3A5" w:themeFill="accent5" w:themeFillTint="7F"/>
      </w:tcPr>
    </w:tblStylePr>
    <w:tblStylePr w:type="band1Horz">
      <w:tblPr/>
      <w:tcPr>
        <w:tcBorders>
          <w:insideH w:val="single" w:sz="6" w:space="0" w:color="91C84C" w:themeColor="accent5"/>
          <w:insideV w:val="single" w:sz="6" w:space="0" w:color="91C84C" w:themeColor="accent5"/>
        </w:tcBorders>
        <w:shd w:val="clear" w:color="auto" w:fill="C7E3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insideH w:val="single" w:sz="8" w:space="0" w:color="00B176" w:themeColor="accent6"/>
        <w:insideV w:val="single" w:sz="8" w:space="0" w:color="00B176" w:themeColor="accent6"/>
      </w:tblBorders>
    </w:tblPr>
    <w:tcPr>
      <w:shd w:val="clear" w:color="auto" w:fill="ACFFE3" w:themeFill="accent6" w:themeFillTint="3F"/>
    </w:tcPr>
    <w:tblStylePr w:type="firstRow">
      <w:rPr>
        <w:b/>
        <w:bCs/>
        <w:color w:val="333333" w:themeColor="text1"/>
      </w:rPr>
      <w:tblPr/>
      <w:tcPr>
        <w:shd w:val="clear" w:color="auto" w:fill="DEFFF4"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CFFE8" w:themeFill="accent6" w:themeFillTint="33"/>
      </w:tcPr>
    </w:tblStylePr>
    <w:tblStylePr w:type="band1Vert">
      <w:tblPr/>
      <w:tcPr>
        <w:shd w:val="clear" w:color="auto" w:fill="59FFC7" w:themeFill="accent6" w:themeFillTint="7F"/>
      </w:tcPr>
    </w:tblStylePr>
    <w:tblStylePr w:type="band1Horz">
      <w:tblPr/>
      <w:tcPr>
        <w:tcBorders>
          <w:insideH w:val="single" w:sz="6" w:space="0" w:color="00B176" w:themeColor="accent6"/>
          <w:insideV w:val="single" w:sz="6" w:space="0" w:color="00B176" w:themeColor="accent6"/>
        </w:tcBorders>
        <w:shd w:val="clear" w:color="auto" w:fill="59FF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8F"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9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9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9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F1"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4E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4E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4E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6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69C"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5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5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5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9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99D"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1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C8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C8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C8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3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3A5"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C7"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888B8D"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F37420" w:themeColor="accent1"/>
        <w:bottom w:val="single" w:sz="8" w:space="0" w:color="F37420" w:themeColor="accent1"/>
      </w:tblBorders>
    </w:tblPr>
    <w:tblStylePr w:type="firstRow">
      <w:rPr>
        <w:rFonts w:asciiTheme="majorHAnsi" w:eastAsiaTheme="majorEastAsia" w:hAnsiTheme="majorHAnsi" w:cstheme="majorBidi"/>
      </w:rPr>
      <w:tblPr/>
      <w:tcPr>
        <w:tcBorders>
          <w:top w:val="nil"/>
          <w:bottom w:val="single" w:sz="8" w:space="0" w:color="F37420" w:themeColor="accent1"/>
        </w:tcBorders>
      </w:tcPr>
    </w:tblStylePr>
    <w:tblStylePr w:type="lastRow">
      <w:rPr>
        <w:b/>
        <w:bCs/>
        <w:color w:val="888B8D" w:themeColor="text2"/>
      </w:rPr>
      <w:tblPr/>
      <w:tcPr>
        <w:tcBorders>
          <w:top w:val="single" w:sz="8" w:space="0" w:color="F37420" w:themeColor="accent1"/>
          <w:bottom w:val="single" w:sz="8" w:space="0" w:color="F37420" w:themeColor="accent1"/>
        </w:tcBorders>
      </w:tcPr>
    </w:tblStylePr>
    <w:tblStylePr w:type="firstCol">
      <w:rPr>
        <w:b/>
        <w:bCs/>
      </w:rPr>
    </w:tblStylePr>
    <w:tblStylePr w:type="lastCol">
      <w:rPr>
        <w:b/>
        <w:bCs/>
      </w:rPr>
      <w:tblPr/>
      <w:tcPr>
        <w:tcBorders>
          <w:top w:val="single" w:sz="8" w:space="0" w:color="F37420" w:themeColor="accent1"/>
          <w:bottom w:val="single" w:sz="8" w:space="0" w:color="F37420" w:themeColor="accent1"/>
        </w:tcBorders>
      </w:tcPr>
    </w:tblStylePr>
    <w:tblStylePr w:type="band1Vert">
      <w:tblPr/>
      <w:tcPr>
        <w:shd w:val="clear" w:color="auto" w:fill="FCDCC7" w:themeFill="accent1" w:themeFillTint="3F"/>
      </w:tcPr>
    </w:tblStylePr>
    <w:tblStylePr w:type="band1Horz">
      <w:tblPr/>
      <w:tcPr>
        <w:shd w:val="clear" w:color="auto" w:fill="FCDCC7"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00AD9F" w:themeColor="accent2"/>
        <w:bottom w:val="single" w:sz="8" w:space="0" w:color="00AD9F" w:themeColor="accent2"/>
      </w:tblBorders>
    </w:tblPr>
    <w:tblStylePr w:type="firstRow">
      <w:rPr>
        <w:rFonts w:asciiTheme="majorHAnsi" w:eastAsiaTheme="majorEastAsia" w:hAnsiTheme="majorHAnsi" w:cstheme="majorBidi"/>
      </w:rPr>
      <w:tblPr/>
      <w:tcPr>
        <w:tcBorders>
          <w:top w:val="nil"/>
          <w:bottom w:val="single" w:sz="8" w:space="0" w:color="00AD9F" w:themeColor="accent2"/>
        </w:tcBorders>
      </w:tcPr>
    </w:tblStylePr>
    <w:tblStylePr w:type="lastRow">
      <w:rPr>
        <w:b/>
        <w:bCs/>
        <w:color w:val="888B8D" w:themeColor="text2"/>
      </w:rPr>
      <w:tblPr/>
      <w:tcPr>
        <w:tcBorders>
          <w:top w:val="single" w:sz="8" w:space="0" w:color="00AD9F" w:themeColor="accent2"/>
          <w:bottom w:val="single" w:sz="8" w:space="0" w:color="00AD9F" w:themeColor="accent2"/>
        </w:tcBorders>
      </w:tcPr>
    </w:tblStylePr>
    <w:tblStylePr w:type="firstCol">
      <w:rPr>
        <w:b/>
        <w:bCs/>
      </w:rPr>
    </w:tblStylePr>
    <w:tblStylePr w:type="lastCol">
      <w:rPr>
        <w:b/>
        <w:bCs/>
      </w:rPr>
      <w:tblPr/>
      <w:tcPr>
        <w:tcBorders>
          <w:top w:val="single" w:sz="8" w:space="0" w:color="00AD9F" w:themeColor="accent2"/>
          <w:bottom w:val="single" w:sz="8" w:space="0" w:color="00AD9F" w:themeColor="accent2"/>
        </w:tcBorders>
      </w:tcPr>
    </w:tblStylePr>
    <w:tblStylePr w:type="band1Vert">
      <w:tblPr/>
      <w:tcPr>
        <w:shd w:val="clear" w:color="auto" w:fill="ABFFF8" w:themeFill="accent2" w:themeFillTint="3F"/>
      </w:tcPr>
    </w:tblStylePr>
    <w:tblStylePr w:type="band1Horz">
      <w:tblPr/>
      <w:tcPr>
        <w:shd w:val="clear" w:color="auto" w:fill="ABFFF8"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E04E39" w:themeColor="accent3"/>
        <w:bottom w:val="single" w:sz="8" w:space="0" w:color="E04E39" w:themeColor="accent3"/>
      </w:tblBorders>
    </w:tblPr>
    <w:tblStylePr w:type="firstRow">
      <w:rPr>
        <w:rFonts w:asciiTheme="majorHAnsi" w:eastAsiaTheme="majorEastAsia" w:hAnsiTheme="majorHAnsi" w:cstheme="majorBidi"/>
      </w:rPr>
      <w:tblPr/>
      <w:tcPr>
        <w:tcBorders>
          <w:top w:val="nil"/>
          <w:bottom w:val="single" w:sz="8" w:space="0" w:color="E04E39" w:themeColor="accent3"/>
        </w:tcBorders>
      </w:tcPr>
    </w:tblStylePr>
    <w:tblStylePr w:type="lastRow">
      <w:rPr>
        <w:b/>
        <w:bCs/>
        <w:color w:val="888B8D" w:themeColor="text2"/>
      </w:rPr>
      <w:tblPr/>
      <w:tcPr>
        <w:tcBorders>
          <w:top w:val="single" w:sz="8" w:space="0" w:color="E04E39" w:themeColor="accent3"/>
          <w:bottom w:val="single" w:sz="8" w:space="0" w:color="E04E39" w:themeColor="accent3"/>
        </w:tcBorders>
      </w:tcPr>
    </w:tblStylePr>
    <w:tblStylePr w:type="firstCol">
      <w:rPr>
        <w:b/>
        <w:bCs/>
      </w:rPr>
    </w:tblStylePr>
    <w:tblStylePr w:type="lastCol">
      <w:rPr>
        <w:b/>
        <w:bCs/>
      </w:rPr>
      <w:tblPr/>
      <w:tcPr>
        <w:tcBorders>
          <w:top w:val="single" w:sz="8" w:space="0" w:color="E04E39" w:themeColor="accent3"/>
          <w:bottom w:val="single" w:sz="8" w:space="0" w:color="E04E39" w:themeColor="accent3"/>
        </w:tcBorders>
      </w:tcPr>
    </w:tblStylePr>
    <w:tblStylePr w:type="band1Vert">
      <w:tblPr/>
      <w:tcPr>
        <w:shd w:val="clear" w:color="auto" w:fill="F7D3CE" w:themeFill="accent3" w:themeFillTint="3F"/>
      </w:tcPr>
    </w:tblStylePr>
    <w:tblStylePr w:type="band1Horz">
      <w:tblPr/>
      <w:tcPr>
        <w:shd w:val="clear" w:color="auto" w:fill="F7D3CE"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CB53B" w:themeColor="accent4"/>
        <w:bottom w:val="single" w:sz="8" w:space="0" w:color="FCB53B" w:themeColor="accent4"/>
      </w:tblBorders>
    </w:tblPr>
    <w:tblStylePr w:type="firstRow">
      <w:rPr>
        <w:rFonts w:asciiTheme="majorHAnsi" w:eastAsiaTheme="majorEastAsia" w:hAnsiTheme="majorHAnsi" w:cstheme="majorBidi"/>
      </w:rPr>
      <w:tblPr/>
      <w:tcPr>
        <w:tcBorders>
          <w:top w:val="nil"/>
          <w:bottom w:val="single" w:sz="8" w:space="0" w:color="FCB53B" w:themeColor="accent4"/>
        </w:tcBorders>
      </w:tcPr>
    </w:tblStylePr>
    <w:tblStylePr w:type="lastRow">
      <w:rPr>
        <w:b/>
        <w:bCs/>
        <w:color w:val="888B8D" w:themeColor="text2"/>
      </w:rPr>
      <w:tblPr/>
      <w:tcPr>
        <w:tcBorders>
          <w:top w:val="single" w:sz="8" w:space="0" w:color="FCB53B" w:themeColor="accent4"/>
          <w:bottom w:val="single" w:sz="8" w:space="0" w:color="FCB53B" w:themeColor="accent4"/>
        </w:tcBorders>
      </w:tcPr>
    </w:tblStylePr>
    <w:tblStylePr w:type="firstCol">
      <w:rPr>
        <w:b/>
        <w:bCs/>
      </w:rPr>
    </w:tblStylePr>
    <w:tblStylePr w:type="lastCol">
      <w:rPr>
        <w:b/>
        <w:bCs/>
      </w:rPr>
      <w:tblPr/>
      <w:tcPr>
        <w:tcBorders>
          <w:top w:val="single" w:sz="8" w:space="0" w:color="FCB53B" w:themeColor="accent4"/>
          <w:bottom w:val="single" w:sz="8" w:space="0" w:color="FCB53B" w:themeColor="accent4"/>
        </w:tcBorders>
      </w:tcPr>
    </w:tblStylePr>
    <w:tblStylePr w:type="band1Vert">
      <w:tblPr/>
      <w:tcPr>
        <w:shd w:val="clear" w:color="auto" w:fill="FEECCE" w:themeFill="accent4" w:themeFillTint="3F"/>
      </w:tcPr>
    </w:tblStylePr>
    <w:tblStylePr w:type="band1Horz">
      <w:tblPr/>
      <w:tcPr>
        <w:shd w:val="clear" w:color="auto" w:fill="FEECCE"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91C84C" w:themeColor="accent5"/>
        <w:bottom w:val="single" w:sz="8" w:space="0" w:color="91C84C" w:themeColor="accent5"/>
      </w:tblBorders>
    </w:tblPr>
    <w:tblStylePr w:type="firstRow">
      <w:rPr>
        <w:rFonts w:asciiTheme="majorHAnsi" w:eastAsiaTheme="majorEastAsia" w:hAnsiTheme="majorHAnsi" w:cstheme="majorBidi"/>
      </w:rPr>
      <w:tblPr/>
      <w:tcPr>
        <w:tcBorders>
          <w:top w:val="nil"/>
          <w:bottom w:val="single" w:sz="8" w:space="0" w:color="91C84C" w:themeColor="accent5"/>
        </w:tcBorders>
      </w:tcPr>
    </w:tblStylePr>
    <w:tblStylePr w:type="lastRow">
      <w:rPr>
        <w:b/>
        <w:bCs/>
        <w:color w:val="888B8D" w:themeColor="text2"/>
      </w:rPr>
      <w:tblPr/>
      <w:tcPr>
        <w:tcBorders>
          <w:top w:val="single" w:sz="8" w:space="0" w:color="91C84C" w:themeColor="accent5"/>
          <w:bottom w:val="single" w:sz="8" w:space="0" w:color="91C84C" w:themeColor="accent5"/>
        </w:tcBorders>
      </w:tcPr>
    </w:tblStylePr>
    <w:tblStylePr w:type="firstCol">
      <w:rPr>
        <w:b/>
        <w:bCs/>
      </w:rPr>
    </w:tblStylePr>
    <w:tblStylePr w:type="lastCol">
      <w:rPr>
        <w:b/>
        <w:bCs/>
      </w:rPr>
      <w:tblPr/>
      <w:tcPr>
        <w:tcBorders>
          <w:top w:val="single" w:sz="8" w:space="0" w:color="91C84C" w:themeColor="accent5"/>
          <w:bottom w:val="single" w:sz="8" w:space="0" w:color="91C84C" w:themeColor="accent5"/>
        </w:tcBorders>
      </w:tcPr>
    </w:tblStylePr>
    <w:tblStylePr w:type="band1Vert">
      <w:tblPr/>
      <w:tcPr>
        <w:shd w:val="clear" w:color="auto" w:fill="E3F1D2" w:themeFill="accent5" w:themeFillTint="3F"/>
      </w:tcPr>
    </w:tblStylePr>
    <w:tblStylePr w:type="band1Horz">
      <w:tblPr/>
      <w:tcPr>
        <w:shd w:val="clear" w:color="auto" w:fill="E3F1D2"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00B176" w:themeColor="accent6"/>
        <w:bottom w:val="single" w:sz="8" w:space="0" w:color="00B176" w:themeColor="accent6"/>
      </w:tblBorders>
    </w:tblPr>
    <w:tblStylePr w:type="firstRow">
      <w:rPr>
        <w:rFonts w:asciiTheme="majorHAnsi" w:eastAsiaTheme="majorEastAsia" w:hAnsiTheme="majorHAnsi" w:cstheme="majorBidi"/>
      </w:rPr>
      <w:tblPr/>
      <w:tcPr>
        <w:tcBorders>
          <w:top w:val="nil"/>
          <w:bottom w:val="single" w:sz="8" w:space="0" w:color="00B176" w:themeColor="accent6"/>
        </w:tcBorders>
      </w:tcPr>
    </w:tblStylePr>
    <w:tblStylePr w:type="lastRow">
      <w:rPr>
        <w:b/>
        <w:bCs/>
        <w:color w:val="888B8D" w:themeColor="text2"/>
      </w:rPr>
      <w:tblPr/>
      <w:tcPr>
        <w:tcBorders>
          <w:top w:val="single" w:sz="8" w:space="0" w:color="00B176" w:themeColor="accent6"/>
          <w:bottom w:val="single" w:sz="8" w:space="0" w:color="00B176" w:themeColor="accent6"/>
        </w:tcBorders>
      </w:tcPr>
    </w:tblStylePr>
    <w:tblStylePr w:type="firstCol">
      <w:rPr>
        <w:b/>
        <w:bCs/>
      </w:rPr>
    </w:tblStylePr>
    <w:tblStylePr w:type="lastCol">
      <w:rPr>
        <w:b/>
        <w:bCs/>
      </w:rPr>
      <w:tblPr/>
      <w:tcPr>
        <w:tcBorders>
          <w:top w:val="single" w:sz="8" w:space="0" w:color="00B176" w:themeColor="accent6"/>
          <w:bottom w:val="single" w:sz="8" w:space="0" w:color="00B176" w:themeColor="accent6"/>
        </w:tcBorders>
      </w:tcPr>
    </w:tblStylePr>
    <w:tblStylePr w:type="band1Vert">
      <w:tblPr/>
      <w:tcPr>
        <w:shd w:val="clear" w:color="auto" w:fill="ACFFE3" w:themeFill="accent6" w:themeFillTint="3F"/>
      </w:tcPr>
    </w:tblStylePr>
    <w:tblStylePr w:type="band1Horz">
      <w:tblPr/>
      <w:tcPr>
        <w:shd w:val="clear" w:color="auto" w:fill="ACFFE3"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37420" w:themeColor="accent1"/>
        <w:left w:val="single" w:sz="8" w:space="0" w:color="F37420" w:themeColor="accent1"/>
        <w:bottom w:val="single" w:sz="8" w:space="0" w:color="F37420" w:themeColor="accent1"/>
        <w:right w:val="single" w:sz="8" w:space="0" w:color="F37420" w:themeColor="accent1"/>
      </w:tblBorders>
    </w:tblPr>
    <w:tblStylePr w:type="firstRow">
      <w:rPr>
        <w:sz w:val="24"/>
        <w:szCs w:val="24"/>
      </w:rPr>
      <w:tblPr/>
      <w:tcPr>
        <w:tcBorders>
          <w:top w:val="nil"/>
          <w:left w:val="nil"/>
          <w:bottom w:val="single" w:sz="24" w:space="0" w:color="F37420" w:themeColor="accent1"/>
          <w:right w:val="nil"/>
          <w:insideH w:val="nil"/>
          <w:insideV w:val="nil"/>
        </w:tcBorders>
        <w:shd w:val="clear" w:color="auto" w:fill="FFFFFF" w:themeFill="background1"/>
      </w:tcPr>
    </w:tblStylePr>
    <w:tblStylePr w:type="lastRow">
      <w:tblPr/>
      <w:tcPr>
        <w:tcBorders>
          <w:top w:val="single" w:sz="8" w:space="0" w:color="F374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420" w:themeColor="accent1"/>
          <w:insideH w:val="nil"/>
          <w:insideV w:val="nil"/>
        </w:tcBorders>
        <w:shd w:val="clear" w:color="auto" w:fill="FFFFFF" w:themeFill="background1"/>
      </w:tcPr>
    </w:tblStylePr>
    <w:tblStylePr w:type="lastCol">
      <w:tblPr/>
      <w:tcPr>
        <w:tcBorders>
          <w:top w:val="nil"/>
          <w:left w:val="single" w:sz="8" w:space="0" w:color="F374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1" w:themeFillTint="3F"/>
      </w:tcPr>
    </w:tblStylePr>
    <w:tblStylePr w:type="band1Horz">
      <w:tblPr/>
      <w:tcPr>
        <w:tcBorders>
          <w:top w:val="nil"/>
          <w:bottom w:val="nil"/>
          <w:insideH w:val="nil"/>
          <w:insideV w:val="nil"/>
        </w:tcBorders>
        <w:shd w:val="clear" w:color="auto" w:fill="FCDC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AD9F" w:themeColor="accent2"/>
        <w:left w:val="single" w:sz="8" w:space="0" w:color="00AD9F" w:themeColor="accent2"/>
        <w:bottom w:val="single" w:sz="8" w:space="0" w:color="00AD9F" w:themeColor="accent2"/>
        <w:right w:val="single" w:sz="8" w:space="0" w:color="00AD9F" w:themeColor="accent2"/>
      </w:tblBorders>
    </w:tblPr>
    <w:tblStylePr w:type="firstRow">
      <w:rPr>
        <w:sz w:val="24"/>
        <w:szCs w:val="24"/>
      </w:rPr>
      <w:tblPr/>
      <w:tcPr>
        <w:tcBorders>
          <w:top w:val="nil"/>
          <w:left w:val="nil"/>
          <w:bottom w:val="single" w:sz="24" w:space="0" w:color="00AD9F" w:themeColor="accent2"/>
          <w:right w:val="nil"/>
          <w:insideH w:val="nil"/>
          <w:insideV w:val="nil"/>
        </w:tcBorders>
        <w:shd w:val="clear" w:color="auto" w:fill="FFFFFF" w:themeFill="background1"/>
      </w:tcPr>
    </w:tblStylePr>
    <w:tblStylePr w:type="lastRow">
      <w:tblPr/>
      <w:tcPr>
        <w:tcBorders>
          <w:top w:val="single" w:sz="8" w:space="0" w:color="00AD9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9F" w:themeColor="accent2"/>
          <w:insideH w:val="nil"/>
          <w:insideV w:val="nil"/>
        </w:tcBorders>
        <w:shd w:val="clear" w:color="auto" w:fill="FFFFFF" w:themeFill="background1"/>
      </w:tcPr>
    </w:tblStylePr>
    <w:tblStylePr w:type="lastCol">
      <w:tblPr/>
      <w:tcPr>
        <w:tcBorders>
          <w:top w:val="nil"/>
          <w:left w:val="single" w:sz="8" w:space="0" w:color="00AD9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F8" w:themeFill="accent2" w:themeFillTint="3F"/>
      </w:tcPr>
    </w:tblStylePr>
    <w:tblStylePr w:type="band1Horz">
      <w:tblPr/>
      <w:tcPr>
        <w:tcBorders>
          <w:top w:val="nil"/>
          <w:bottom w:val="nil"/>
          <w:insideH w:val="nil"/>
          <w:insideV w:val="nil"/>
        </w:tcBorders>
        <w:shd w:val="clear" w:color="auto" w:fill="ABFF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04E39" w:themeColor="accent3"/>
        <w:left w:val="single" w:sz="8" w:space="0" w:color="E04E39" w:themeColor="accent3"/>
        <w:bottom w:val="single" w:sz="8" w:space="0" w:color="E04E39" w:themeColor="accent3"/>
        <w:right w:val="single" w:sz="8" w:space="0" w:color="E04E39" w:themeColor="accent3"/>
      </w:tblBorders>
    </w:tblPr>
    <w:tblStylePr w:type="firstRow">
      <w:rPr>
        <w:sz w:val="24"/>
        <w:szCs w:val="24"/>
      </w:rPr>
      <w:tblPr/>
      <w:tcPr>
        <w:tcBorders>
          <w:top w:val="nil"/>
          <w:left w:val="nil"/>
          <w:bottom w:val="single" w:sz="24" w:space="0" w:color="E04E39" w:themeColor="accent3"/>
          <w:right w:val="nil"/>
          <w:insideH w:val="nil"/>
          <w:insideV w:val="nil"/>
        </w:tcBorders>
        <w:shd w:val="clear" w:color="auto" w:fill="FFFFFF" w:themeFill="background1"/>
      </w:tcPr>
    </w:tblStylePr>
    <w:tblStylePr w:type="lastRow">
      <w:tblPr/>
      <w:tcPr>
        <w:tcBorders>
          <w:top w:val="single" w:sz="8" w:space="0" w:color="E04E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4E39" w:themeColor="accent3"/>
          <w:insideH w:val="nil"/>
          <w:insideV w:val="nil"/>
        </w:tcBorders>
        <w:shd w:val="clear" w:color="auto" w:fill="FFFFFF" w:themeFill="background1"/>
      </w:tcPr>
    </w:tblStylePr>
    <w:tblStylePr w:type="lastCol">
      <w:tblPr/>
      <w:tcPr>
        <w:tcBorders>
          <w:top w:val="nil"/>
          <w:left w:val="single" w:sz="8" w:space="0" w:color="E04E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3CE" w:themeFill="accent3" w:themeFillTint="3F"/>
      </w:tcPr>
    </w:tblStylePr>
    <w:tblStylePr w:type="band1Horz">
      <w:tblPr/>
      <w:tcPr>
        <w:tcBorders>
          <w:top w:val="nil"/>
          <w:bottom w:val="nil"/>
          <w:insideH w:val="nil"/>
          <w:insideV w:val="nil"/>
        </w:tcBorders>
        <w:shd w:val="clear" w:color="auto" w:fill="F7D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CB53B" w:themeColor="accent4"/>
        <w:left w:val="single" w:sz="8" w:space="0" w:color="FCB53B" w:themeColor="accent4"/>
        <w:bottom w:val="single" w:sz="8" w:space="0" w:color="FCB53B" w:themeColor="accent4"/>
        <w:right w:val="single" w:sz="8" w:space="0" w:color="FCB53B" w:themeColor="accent4"/>
      </w:tblBorders>
    </w:tblPr>
    <w:tblStylePr w:type="firstRow">
      <w:rPr>
        <w:sz w:val="24"/>
        <w:szCs w:val="24"/>
      </w:rPr>
      <w:tblPr/>
      <w:tcPr>
        <w:tcBorders>
          <w:top w:val="nil"/>
          <w:left w:val="nil"/>
          <w:bottom w:val="single" w:sz="24" w:space="0" w:color="FCB53B" w:themeColor="accent4"/>
          <w:right w:val="nil"/>
          <w:insideH w:val="nil"/>
          <w:insideV w:val="nil"/>
        </w:tcBorders>
        <w:shd w:val="clear" w:color="auto" w:fill="FFFFFF" w:themeFill="background1"/>
      </w:tcPr>
    </w:tblStylePr>
    <w:tblStylePr w:type="lastRow">
      <w:tblPr/>
      <w:tcPr>
        <w:tcBorders>
          <w:top w:val="single" w:sz="8" w:space="0" w:color="FCB5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53B" w:themeColor="accent4"/>
          <w:insideH w:val="nil"/>
          <w:insideV w:val="nil"/>
        </w:tcBorders>
        <w:shd w:val="clear" w:color="auto" w:fill="FFFFFF" w:themeFill="background1"/>
      </w:tcPr>
    </w:tblStylePr>
    <w:tblStylePr w:type="lastCol">
      <w:tblPr/>
      <w:tcPr>
        <w:tcBorders>
          <w:top w:val="nil"/>
          <w:left w:val="single" w:sz="8" w:space="0" w:color="FCB5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CCE" w:themeFill="accent4" w:themeFillTint="3F"/>
      </w:tcPr>
    </w:tblStylePr>
    <w:tblStylePr w:type="band1Horz">
      <w:tblPr/>
      <w:tcPr>
        <w:tcBorders>
          <w:top w:val="nil"/>
          <w:bottom w:val="nil"/>
          <w:insideH w:val="nil"/>
          <w:insideV w:val="nil"/>
        </w:tcBorders>
        <w:shd w:val="clear" w:color="auto" w:fill="FE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91C84C" w:themeColor="accent5"/>
        <w:left w:val="single" w:sz="8" w:space="0" w:color="91C84C" w:themeColor="accent5"/>
        <w:bottom w:val="single" w:sz="8" w:space="0" w:color="91C84C" w:themeColor="accent5"/>
        <w:right w:val="single" w:sz="8" w:space="0" w:color="91C84C" w:themeColor="accent5"/>
      </w:tblBorders>
    </w:tblPr>
    <w:tblStylePr w:type="firstRow">
      <w:rPr>
        <w:sz w:val="24"/>
        <w:szCs w:val="24"/>
      </w:rPr>
      <w:tblPr/>
      <w:tcPr>
        <w:tcBorders>
          <w:top w:val="nil"/>
          <w:left w:val="nil"/>
          <w:bottom w:val="single" w:sz="24" w:space="0" w:color="91C84C" w:themeColor="accent5"/>
          <w:right w:val="nil"/>
          <w:insideH w:val="nil"/>
          <w:insideV w:val="nil"/>
        </w:tcBorders>
        <w:shd w:val="clear" w:color="auto" w:fill="FFFFFF" w:themeFill="background1"/>
      </w:tcPr>
    </w:tblStylePr>
    <w:tblStylePr w:type="lastRow">
      <w:tblPr/>
      <w:tcPr>
        <w:tcBorders>
          <w:top w:val="single" w:sz="8" w:space="0" w:color="91C8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C84C" w:themeColor="accent5"/>
          <w:insideH w:val="nil"/>
          <w:insideV w:val="nil"/>
        </w:tcBorders>
        <w:shd w:val="clear" w:color="auto" w:fill="FFFFFF" w:themeFill="background1"/>
      </w:tcPr>
    </w:tblStylePr>
    <w:tblStylePr w:type="lastCol">
      <w:tblPr/>
      <w:tcPr>
        <w:tcBorders>
          <w:top w:val="nil"/>
          <w:left w:val="single" w:sz="8" w:space="0" w:color="91C8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1D2" w:themeFill="accent5" w:themeFillTint="3F"/>
      </w:tcPr>
    </w:tblStylePr>
    <w:tblStylePr w:type="band1Horz">
      <w:tblPr/>
      <w:tcPr>
        <w:tcBorders>
          <w:top w:val="nil"/>
          <w:bottom w:val="nil"/>
          <w:insideH w:val="nil"/>
          <w:insideV w:val="nil"/>
        </w:tcBorders>
        <w:shd w:val="clear" w:color="auto" w:fill="E3F1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B176" w:themeColor="accent6"/>
        <w:left w:val="single" w:sz="8" w:space="0" w:color="00B176" w:themeColor="accent6"/>
        <w:bottom w:val="single" w:sz="8" w:space="0" w:color="00B176" w:themeColor="accent6"/>
        <w:right w:val="single" w:sz="8" w:space="0" w:color="00B176" w:themeColor="accent6"/>
      </w:tblBorders>
    </w:tblPr>
    <w:tblStylePr w:type="firstRow">
      <w:rPr>
        <w:sz w:val="24"/>
        <w:szCs w:val="24"/>
      </w:rPr>
      <w:tblPr/>
      <w:tcPr>
        <w:tcBorders>
          <w:top w:val="nil"/>
          <w:left w:val="nil"/>
          <w:bottom w:val="single" w:sz="24" w:space="0" w:color="00B176" w:themeColor="accent6"/>
          <w:right w:val="nil"/>
          <w:insideH w:val="nil"/>
          <w:insideV w:val="nil"/>
        </w:tcBorders>
        <w:shd w:val="clear" w:color="auto" w:fill="FFFFFF" w:themeFill="background1"/>
      </w:tcPr>
    </w:tblStylePr>
    <w:tblStylePr w:type="lastRow">
      <w:tblPr/>
      <w:tcPr>
        <w:tcBorders>
          <w:top w:val="single" w:sz="8" w:space="0" w:color="00B1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76" w:themeColor="accent6"/>
          <w:insideH w:val="nil"/>
          <w:insideV w:val="nil"/>
        </w:tcBorders>
        <w:shd w:val="clear" w:color="auto" w:fill="FFFFFF" w:themeFill="background1"/>
      </w:tcPr>
    </w:tblStylePr>
    <w:tblStylePr w:type="lastCol">
      <w:tblPr/>
      <w:tcPr>
        <w:tcBorders>
          <w:top w:val="nil"/>
          <w:left w:val="single" w:sz="8" w:space="0" w:color="00B1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3" w:themeFill="accent6" w:themeFillTint="3F"/>
      </w:tcPr>
    </w:tblStylePr>
    <w:tblStylePr w:type="band1Horz">
      <w:tblPr/>
      <w:tcPr>
        <w:tcBorders>
          <w:top w:val="nil"/>
          <w:bottom w:val="nil"/>
          <w:insideH w:val="nil"/>
          <w:insideV w:val="nil"/>
        </w:tcBorders>
        <w:shd w:val="clear" w:color="auto" w:fill="ACFF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single" w:sz="8" w:space="0" w:color="F69657" w:themeColor="accent1" w:themeTint="BF"/>
      </w:tblBorders>
    </w:tblPr>
    <w:tblStylePr w:type="firstRow">
      <w:pPr>
        <w:spacing w:before="0" w:after="0" w:line="240" w:lineRule="auto"/>
      </w:pPr>
      <w:rPr>
        <w:b/>
        <w:bCs/>
        <w:color w:val="FFFFFF" w:themeColor="background1"/>
      </w:rPr>
      <w:tblPr/>
      <w:tcPr>
        <w:tcBorders>
          <w:top w:val="single" w:sz="8"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shd w:val="clear" w:color="auto" w:fill="F37420" w:themeFill="accent1"/>
      </w:tcPr>
    </w:tblStylePr>
    <w:tblStylePr w:type="lastRow">
      <w:pPr>
        <w:spacing w:before="0" w:after="0" w:line="240" w:lineRule="auto"/>
      </w:pPr>
      <w:rPr>
        <w:b/>
        <w:bCs/>
      </w:rPr>
      <w:tblPr/>
      <w:tcPr>
        <w:tcBorders>
          <w:top w:val="double" w:sz="6" w:space="0" w:color="F69657" w:themeColor="accent1" w:themeTint="BF"/>
          <w:left w:val="single" w:sz="8" w:space="0" w:color="F69657" w:themeColor="accent1" w:themeTint="BF"/>
          <w:bottom w:val="single" w:sz="8" w:space="0" w:color="F69657" w:themeColor="accent1" w:themeTint="BF"/>
          <w:right w:val="single" w:sz="8" w:space="0" w:color="F696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1" w:themeFillTint="3F"/>
      </w:tcPr>
    </w:tblStylePr>
    <w:tblStylePr w:type="band1Horz">
      <w:tblPr/>
      <w:tcPr>
        <w:tcBorders>
          <w:insideH w:val="nil"/>
          <w:insideV w:val="nil"/>
        </w:tcBorders>
        <w:shd w:val="clear" w:color="auto" w:fill="FCDC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single" w:sz="8" w:space="0" w:color="02FFEA" w:themeColor="accent2" w:themeTint="BF"/>
      </w:tblBorders>
    </w:tblPr>
    <w:tblStylePr w:type="firstRow">
      <w:pPr>
        <w:spacing w:before="0" w:after="0" w:line="240" w:lineRule="auto"/>
      </w:pPr>
      <w:rPr>
        <w:b/>
        <w:bCs/>
        <w:color w:val="FFFFFF" w:themeColor="background1"/>
      </w:rPr>
      <w:tblPr/>
      <w:tcPr>
        <w:tcBorders>
          <w:top w:val="single" w:sz="8"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shd w:val="clear" w:color="auto" w:fill="00AD9F" w:themeFill="accent2"/>
      </w:tcPr>
    </w:tblStylePr>
    <w:tblStylePr w:type="lastRow">
      <w:pPr>
        <w:spacing w:before="0" w:after="0" w:line="240" w:lineRule="auto"/>
      </w:pPr>
      <w:rPr>
        <w:b/>
        <w:bCs/>
      </w:rPr>
      <w:tblPr/>
      <w:tcPr>
        <w:tcBorders>
          <w:top w:val="double" w:sz="6" w:space="0" w:color="02FFEA" w:themeColor="accent2" w:themeTint="BF"/>
          <w:left w:val="single" w:sz="8" w:space="0" w:color="02FFEA" w:themeColor="accent2" w:themeTint="BF"/>
          <w:bottom w:val="single" w:sz="8" w:space="0" w:color="02FFEA" w:themeColor="accent2" w:themeTint="BF"/>
          <w:right w:val="single" w:sz="8" w:space="0" w:color="02FF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F8" w:themeFill="accent2" w:themeFillTint="3F"/>
      </w:tcPr>
    </w:tblStylePr>
    <w:tblStylePr w:type="band1Horz">
      <w:tblPr/>
      <w:tcPr>
        <w:tcBorders>
          <w:insideH w:val="nil"/>
          <w:insideV w:val="nil"/>
        </w:tcBorders>
        <w:shd w:val="clear" w:color="auto" w:fill="ABFF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single" w:sz="8" w:space="0" w:color="E77A6A" w:themeColor="accent3" w:themeTint="BF"/>
      </w:tblBorders>
    </w:tblPr>
    <w:tblStylePr w:type="firstRow">
      <w:pPr>
        <w:spacing w:before="0" w:after="0" w:line="240" w:lineRule="auto"/>
      </w:pPr>
      <w:rPr>
        <w:b/>
        <w:bCs/>
        <w:color w:val="FFFFFF" w:themeColor="background1"/>
      </w:rPr>
      <w:tblPr/>
      <w:tcPr>
        <w:tcBorders>
          <w:top w:val="single" w:sz="8"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shd w:val="clear" w:color="auto" w:fill="E04E39" w:themeFill="accent3"/>
      </w:tcPr>
    </w:tblStylePr>
    <w:tblStylePr w:type="lastRow">
      <w:pPr>
        <w:spacing w:before="0" w:after="0" w:line="240" w:lineRule="auto"/>
      </w:pPr>
      <w:rPr>
        <w:b/>
        <w:bCs/>
      </w:rPr>
      <w:tblPr/>
      <w:tcPr>
        <w:tcBorders>
          <w:top w:val="double" w:sz="6" w:space="0" w:color="E77A6A" w:themeColor="accent3" w:themeTint="BF"/>
          <w:left w:val="single" w:sz="8" w:space="0" w:color="E77A6A" w:themeColor="accent3" w:themeTint="BF"/>
          <w:bottom w:val="single" w:sz="8" w:space="0" w:color="E77A6A" w:themeColor="accent3" w:themeTint="BF"/>
          <w:right w:val="single" w:sz="8" w:space="0" w:color="E77A6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3CE" w:themeFill="accent3" w:themeFillTint="3F"/>
      </w:tcPr>
    </w:tblStylePr>
    <w:tblStylePr w:type="band1Horz">
      <w:tblPr/>
      <w:tcPr>
        <w:tcBorders>
          <w:insideH w:val="nil"/>
          <w:insideV w:val="nil"/>
        </w:tcBorders>
        <w:shd w:val="clear" w:color="auto" w:fill="F7D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single" w:sz="8" w:space="0" w:color="FCC76B" w:themeColor="accent4" w:themeTint="BF"/>
      </w:tblBorders>
    </w:tblPr>
    <w:tblStylePr w:type="firstRow">
      <w:pPr>
        <w:spacing w:before="0" w:after="0" w:line="240" w:lineRule="auto"/>
      </w:pPr>
      <w:rPr>
        <w:b/>
        <w:bCs/>
        <w:color w:val="FFFFFF" w:themeColor="background1"/>
      </w:rPr>
      <w:tblPr/>
      <w:tcPr>
        <w:tcBorders>
          <w:top w:val="single" w:sz="8"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shd w:val="clear" w:color="auto" w:fill="FCB53B" w:themeFill="accent4"/>
      </w:tcPr>
    </w:tblStylePr>
    <w:tblStylePr w:type="lastRow">
      <w:pPr>
        <w:spacing w:before="0" w:after="0" w:line="240" w:lineRule="auto"/>
      </w:pPr>
      <w:rPr>
        <w:b/>
        <w:bCs/>
      </w:rPr>
      <w:tblPr/>
      <w:tcPr>
        <w:tcBorders>
          <w:top w:val="double" w:sz="6" w:space="0" w:color="FCC76B" w:themeColor="accent4" w:themeTint="BF"/>
          <w:left w:val="single" w:sz="8" w:space="0" w:color="FCC76B" w:themeColor="accent4" w:themeTint="BF"/>
          <w:bottom w:val="single" w:sz="8" w:space="0" w:color="FCC76B" w:themeColor="accent4" w:themeTint="BF"/>
          <w:right w:val="single" w:sz="8" w:space="0" w:color="FCC7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CCE" w:themeFill="accent4" w:themeFillTint="3F"/>
      </w:tcPr>
    </w:tblStylePr>
    <w:tblStylePr w:type="band1Horz">
      <w:tblPr/>
      <w:tcPr>
        <w:tcBorders>
          <w:insideH w:val="nil"/>
          <w:insideV w:val="nil"/>
        </w:tcBorders>
        <w:shd w:val="clear" w:color="auto" w:fill="FE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single" w:sz="8" w:space="0" w:color="ACD578" w:themeColor="accent5" w:themeTint="BF"/>
      </w:tblBorders>
    </w:tblPr>
    <w:tblStylePr w:type="firstRow">
      <w:pPr>
        <w:spacing w:before="0" w:after="0" w:line="240" w:lineRule="auto"/>
      </w:pPr>
      <w:rPr>
        <w:b/>
        <w:bCs/>
        <w:color w:val="FFFFFF" w:themeColor="background1"/>
      </w:rPr>
      <w:tblPr/>
      <w:tcPr>
        <w:tcBorders>
          <w:top w:val="single" w:sz="8"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shd w:val="clear" w:color="auto" w:fill="91C84C" w:themeFill="accent5"/>
      </w:tcPr>
    </w:tblStylePr>
    <w:tblStylePr w:type="lastRow">
      <w:pPr>
        <w:spacing w:before="0" w:after="0" w:line="240" w:lineRule="auto"/>
      </w:pPr>
      <w:rPr>
        <w:b/>
        <w:bCs/>
      </w:rPr>
      <w:tblPr/>
      <w:tcPr>
        <w:tcBorders>
          <w:top w:val="double" w:sz="6" w:space="0" w:color="ACD578" w:themeColor="accent5" w:themeTint="BF"/>
          <w:left w:val="single" w:sz="8" w:space="0" w:color="ACD578" w:themeColor="accent5" w:themeTint="BF"/>
          <w:bottom w:val="single" w:sz="8" w:space="0" w:color="ACD578" w:themeColor="accent5" w:themeTint="BF"/>
          <w:right w:val="single" w:sz="8" w:space="0" w:color="ACD5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1D2" w:themeFill="accent5" w:themeFillTint="3F"/>
      </w:tcPr>
    </w:tblStylePr>
    <w:tblStylePr w:type="band1Horz">
      <w:tblPr/>
      <w:tcPr>
        <w:tcBorders>
          <w:insideH w:val="nil"/>
          <w:insideV w:val="nil"/>
        </w:tcBorders>
        <w:shd w:val="clear" w:color="auto" w:fill="E3F1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single" w:sz="8" w:space="0" w:color="05FFAB" w:themeColor="accent6" w:themeTint="BF"/>
      </w:tblBorders>
    </w:tblPr>
    <w:tblStylePr w:type="firstRow">
      <w:pPr>
        <w:spacing w:before="0" w:after="0" w:line="240" w:lineRule="auto"/>
      </w:pPr>
      <w:rPr>
        <w:b/>
        <w:bCs/>
        <w:color w:val="FFFFFF" w:themeColor="background1"/>
      </w:rPr>
      <w:tblPr/>
      <w:tcPr>
        <w:tcBorders>
          <w:top w:val="single" w:sz="8"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shd w:val="clear" w:color="auto" w:fill="00B176" w:themeFill="accent6"/>
      </w:tcPr>
    </w:tblStylePr>
    <w:tblStylePr w:type="lastRow">
      <w:pPr>
        <w:spacing w:before="0" w:after="0" w:line="240" w:lineRule="auto"/>
      </w:pPr>
      <w:rPr>
        <w:b/>
        <w:bCs/>
      </w:rPr>
      <w:tblPr/>
      <w:tcPr>
        <w:tcBorders>
          <w:top w:val="double" w:sz="6" w:space="0" w:color="05FFAB" w:themeColor="accent6" w:themeTint="BF"/>
          <w:left w:val="single" w:sz="8" w:space="0" w:color="05FFAB" w:themeColor="accent6" w:themeTint="BF"/>
          <w:bottom w:val="single" w:sz="8" w:space="0" w:color="05FFAB" w:themeColor="accent6" w:themeTint="BF"/>
          <w:right w:val="single" w:sz="8" w:space="0" w:color="05FF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E3" w:themeFill="accent6" w:themeFillTint="3F"/>
      </w:tcPr>
    </w:tblStylePr>
    <w:tblStylePr w:type="band1Horz">
      <w:tblPr/>
      <w:tcPr>
        <w:tcBorders>
          <w:insideH w:val="nil"/>
          <w:insideV w:val="nil"/>
        </w:tcBorders>
        <w:shd w:val="clear" w:color="auto" w:fill="ACFF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4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420" w:themeFill="accent1"/>
      </w:tcPr>
    </w:tblStylePr>
    <w:tblStylePr w:type="lastCol">
      <w:rPr>
        <w:b/>
        <w:bCs/>
        <w:color w:val="FFFFFF" w:themeColor="background1"/>
      </w:rPr>
      <w:tblPr/>
      <w:tcPr>
        <w:tcBorders>
          <w:left w:val="nil"/>
          <w:right w:val="nil"/>
          <w:insideH w:val="nil"/>
          <w:insideV w:val="nil"/>
        </w:tcBorders>
        <w:shd w:val="clear" w:color="auto" w:fill="F374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9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9F" w:themeFill="accent2"/>
      </w:tcPr>
    </w:tblStylePr>
    <w:tblStylePr w:type="lastCol">
      <w:rPr>
        <w:b/>
        <w:bCs/>
        <w:color w:val="FFFFFF" w:themeColor="background1"/>
      </w:rPr>
      <w:tblPr/>
      <w:tcPr>
        <w:tcBorders>
          <w:left w:val="nil"/>
          <w:right w:val="nil"/>
          <w:insideH w:val="nil"/>
          <w:insideV w:val="nil"/>
        </w:tcBorders>
        <w:shd w:val="clear" w:color="auto" w:fill="00AD9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4E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4E39" w:themeFill="accent3"/>
      </w:tcPr>
    </w:tblStylePr>
    <w:tblStylePr w:type="lastCol">
      <w:rPr>
        <w:b/>
        <w:bCs/>
        <w:color w:val="FFFFFF" w:themeColor="background1"/>
      </w:rPr>
      <w:tblPr/>
      <w:tcPr>
        <w:tcBorders>
          <w:left w:val="nil"/>
          <w:right w:val="nil"/>
          <w:insideH w:val="nil"/>
          <w:insideV w:val="nil"/>
        </w:tcBorders>
        <w:shd w:val="clear" w:color="auto" w:fill="E04E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5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B53B" w:themeFill="accent4"/>
      </w:tcPr>
    </w:tblStylePr>
    <w:tblStylePr w:type="lastCol">
      <w:rPr>
        <w:b/>
        <w:bCs/>
        <w:color w:val="FFFFFF" w:themeColor="background1"/>
      </w:rPr>
      <w:tblPr/>
      <w:tcPr>
        <w:tcBorders>
          <w:left w:val="nil"/>
          <w:right w:val="nil"/>
          <w:insideH w:val="nil"/>
          <w:insideV w:val="nil"/>
        </w:tcBorders>
        <w:shd w:val="clear" w:color="auto" w:fill="FCB5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C8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C84C" w:themeFill="accent5"/>
      </w:tcPr>
    </w:tblStylePr>
    <w:tblStylePr w:type="lastCol">
      <w:rPr>
        <w:b/>
        <w:bCs/>
        <w:color w:val="FFFFFF" w:themeColor="background1"/>
      </w:rPr>
      <w:tblPr/>
      <w:tcPr>
        <w:tcBorders>
          <w:left w:val="nil"/>
          <w:right w:val="nil"/>
          <w:insideH w:val="nil"/>
          <w:insideV w:val="nil"/>
        </w:tcBorders>
        <w:shd w:val="clear" w:color="auto" w:fill="91C8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76" w:themeFill="accent6"/>
      </w:tcPr>
    </w:tblStylePr>
    <w:tblStylePr w:type="lastCol">
      <w:rPr>
        <w:b/>
        <w:bCs/>
        <w:color w:val="FFFFFF" w:themeColor="background1"/>
      </w:rPr>
      <w:tblPr/>
      <w:tcPr>
        <w:tcBorders>
          <w:left w:val="nil"/>
          <w:right w:val="nil"/>
          <w:insideH w:val="nil"/>
          <w:insideV w:val="nil"/>
        </w:tcBorders>
        <w:shd w:val="clear" w:color="auto" w:fill="00B1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5131B"/>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43"/>
    <w:semiHidden/>
    <w:rsid w:val="0095131B"/>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WesterPowerAddress">
    <w:name w:val="xWesterPowerAddress"/>
    <w:basedOn w:val="Normal"/>
    <w:qFormat/>
    <w:rsid w:val="009D28F0"/>
    <w:pPr>
      <w:spacing w:line="240" w:lineRule="auto"/>
    </w:pPr>
    <w:rPr>
      <w:sz w:val="20"/>
      <w:szCs w:val="20"/>
    </w:rPr>
  </w:style>
  <w:style w:type="paragraph" w:customStyle="1" w:styleId="SectionTitle">
    <w:name w:val="Section Title"/>
    <w:basedOn w:val="Normal"/>
    <w:next w:val="BodyText"/>
    <w:qFormat/>
    <w:rsid w:val="00C73522"/>
    <w:pPr>
      <w:pageBreakBefore/>
      <w:spacing w:after="360"/>
      <w:outlineLvl w:val="0"/>
    </w:pPr>
    <w:rPr>
      <w:b/>
      <w:spacing w:val="-8"/>
      <w:sz w:val="48"/>
      <w:szCs w:val="48"/>
    </w:rPr>
  </w:style>
  <w:style w:type="paragraph" w:customStyle="1" w:styleId="FooterEven">
    <w:name w:val="Footer Even"/>
    <w:basedOn w:val="Footer"/>
    <w:qFormat/>
    <w:rsid w:val="00A01211"/>
    <w:pPr>
      <w:jc w:val="left"/>
    </w:pPr>
  </w:style>
  <w:style w:type="paragraph" w:customStyle="1" w:styleId="ListAlpha1">
    <w:name w:val="List Alpha 1"/>
    <w:basedOn w:val="BodyText"/>
    <w:qFormat/>
    <w:rsid w:val="001F0C8C"/>
    <w:pPr>
      <w:numPr>
        <w:numId w:val="44"/>
      </w:numPr>
      <w:spacing w:before="100" w:after="100"/>
    </w:pPr>
  </w:style>
  <w:style w:type="paragraph" w:customStyle="1" w:styleId="ListAlpha2">
    <w:name w:val="List Alpha 2"/>
    <w:basedOn w:val="BodyText"/>
    <w:qFormat/>
    <w:rsid w:val="001F0C8C"/>
    <w:pPr>
      <w:numPr>
        <w:ilvl w:val="1"/>
        <w:numId w:val="44"/>
      </w:numPr>
      <w:spacing w:before="100" w:after="100"/>
    </w:pPr>
  </w:style>
  <w:style w:type="paragraph" w:customStyle="1" w:styleId="ListAlpha3">
    <w:name w:val="List Alpha 3"/>
    <w:basedOn w:val="BodyText"/>
    <w:qFormat/>
    <w:rsid w:val="001F0C8C"/>
    <w:pPr>
      <w:numPr>
        <w:ilvl w:val="2"/>
        <w:numId w:val="44"/>
      </w:numPr>
      <w:spacing w:before="100" w:after="100"/>
    </w:pPr>
  </w:style>
  <w:style w:type="paragraph" w:customStyle="1" w:styleId="ListAlpha4">
    <w:name w:val="List Alpha 4"/>
    <w:basedOn w:val="BodyText"/>
    <w:qFormat/>
    <w:rsid w:val="00451413"/>
    <w:pPr>
      <w:numPr>
        <w:ilvl w:val="3"/>
        <w:numId w:val="44"/>
      </w:numPr>
    </w:pPr>
  </w:style>
  <w:style w:type="paragraph" w:styleId="EndnoteText">
    <w:name w:val="endnote text"/>
    <w:basedOn w:val="Normal"/>
    <w:link w:val="EndnoteTextChar"/>
    <w:semiHidden/>
    <w:unhideWhenUsed/>
    <w:rsid w:val="00C71635"/>
    <w:pPr>
      <w:spacing w:line="240" w:lineRule="auto"/>
    </w:pPr>
    <w:rPr>
      <w:sz w:val="20"/>
      <w:szCs w:val="20"/>
    </w:r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character" w:customStyle="1" w:styleId="TableHeadingChar">
    <w:name w:val="Table Heading Char"/>
    <w:link w:val="TableHeading"/>
    <w:rsid w:val="008221BF"/>
    <w:rPr>
      <w:b/>
      <w:color w:val="FFFFFF"/>
      <w:sz w:val="20"/>
    </w:rPr>
  </w:style>
  <w:style w:type="character" w:customStyle="1" w:styleId="TableTextChar">
    <w:name w:val="Table Text Char"/>
    <w:link w:val="TableText"/>
    <w:rsid w:val="008221BF"/>
    <w:rPr>
      <w:sz w:val="20"/>
    </w:rPr>
  </w:style>
  <w:style w:type="paragraph" w:customStyle="1" w:styleId="CLMS1">
    <w:name w:val="CLMS 1"/>
    <w:next w:val="Normal"/>
    <w:qFormat/>
    <w:rsid w:val="008221BF"/>
    <w:pPr>
      <w:numPr>
        <w:numId w:val="45"/>
      </w:numPr>
      <w:tabs>
        <w:tab w:val="num" w:pos="425"/>
      </w:tabs>
      <w:spacing w:after="200" w:line="276" w:lineRule="auto"/>
      <w:ind w:left="425" w:hanging="425"/>
    </w:pPr>
    <w:rPr>
      <w:rFonts w:ascii="Arial" w:hAnsi="Arial" w:cs="Times New Roman"/>
      <w:b/>
      <w:bCs/>
      <w:color w:val="auto"/>
      <w:sz w:val="20"/>
      <w:szCs w:val="28"/>
      <w:lang w:eastAsia="en-US"/>
    </w:rPr>
  </w:style>
  <w:style w:type="paragraph" w:customStyle="1" w:styleId="CLMS2">
    <w:name w:val="CLMS 2"/>
    <w:qFormat/>
    <w:rsid w:val="008221BF"/>
    <w:pPr>
      <w:numPr>
        <w:ilvl w:val="1"/>
        <w:numId w:val="45"/>
      </w:numPr>
      <w:spacing w:after="200" w:line="276" w:lineRule="auto"/>
    </w:pPr>
    <w:rPr>
      <w:rFonts w:ascii="Palatino Linotype" w:hAnsi="Palatino Linotype" w:cs="Times New Roman"/>
      <w:color w:val="auto"/>
      <w:sz w:val="18"/>
      <w:szCs w:val="28"/>
      <w:lang w:eastAsia="en-US"/>
    </w:rPr>
  </w:style>
  <w:style w:type="paragraph" w:customStyle="1" w:styleId="CLMS3">
    <w:name w:val="CLMS 3"/>
    <w:basedOn w:val="CLMS2"/>
    <w:qFormat/>
    <w:rsid w:val="008221BF"/>
    <w:pPr>
      <w:numPr>
        <w:ilvl w:val="2"/>
      </w:numPr>
    </w:pPr>
  </w:style>
  <w:style w:type="paragraph" w:customStyle="1" w:styleId="CLMS4">
    <w:name w:val="CLMS 4"/>
    <w:qFormat/>
    <w:rsid w:val="008221BF"/>
    <w:pPr>
      <w:numPr>
        <w:ilvl w:val="3"/>
        <w:numId w:val="45"/>
      </w:numPr>
      <w:spacing w:after="200" w:line="276" w:lineRule="auto"/>
    </w:pPr>
    <w:rPr>
      <w:rFonts w:ascii="Times New Roman" w:hAnsi="Times New Roman" w:cs="Times New Roman"/>
      <w:color w:val="auto"/>
      <w:sz w:val="24"/>
      <w:szCs w:val="28"/>
      <w:lang w:eastAsia="en-US"/>
    </w:rPr>
  </w:style>
  <w:style w:type="paragraph" w:customStyle="1" w:styleId="CLMS5">
    <w:name w:val="CLMS 5"/>
    <w:qFormat/>
    <w:rsid w:val="008221BF"/>
    <w:pPr>
      <w:numPr>
        <w:ilvl w:val="4"/>
        <w:numId w:val="45"/>
      </w:numPr>
      <w:spacing w:after="200" w:line="276" w:lineRule="auto"/>
    </w:pPr>
    <w:rPr>
      <w:rFonts w:ascii="Times New Roman" w:hAnsi="Times New Roman" w:cs="Times New Roman"/>
      <w:color w:val="auto"/>
      <w:sz w:val="24"/>
      <w:szCs w:val="28"/>
      <w:lang w:eastAsia="en-US"/>
    </w:rPr>
  </w:style>
  <w:style w:type="paragraph" w:customStyle="1" w:styleId="A393583646454E8CB6A62B6DF1B07D00">
    <w:name w:val="A393583646454E8CB6A62B6DF1B07D00"/>
    <w:rsid w:val="008221BF"/>
    <w:pPr>
      <w:spacing w:after="160" w:line="259" w:lineRule="auto"/>
    </w:pPr>
    <w:rPr>
      <w:rFonts w:eastAsiaTheme="minorEastAsia" w:cstheme="minorBidi"/>
      <w:color w:val="auto"/>
    </w:rPr>
  </w:style>
  <w:style w:type="character" w:styleId="FollowedHyperlink">
    <w:name w:val="FollowedHyperlink"/>
    <w:basedOn w:val="DefaultParagraphFont"/>
    <w:semiHidden/>
    <w:unhideWhenUsed/>
    <w:rsid w:val="00F87D17"/>
    <w:rPr>
      <w:color w:val="800080" w:themeColor="followedHyperlink"/>
      <w:u w:val="single"/>
    </w:rPr>
  </w:style>
  <w:style w:type="character" w:styleId="UnresolvedMention">
    <w:name w:val="Unresolved Mention"/>
    <w:basedOn w:val="DefaultParagraphFont"/>
    <w:uiPriority w:val="99"/>
    <w:semiHidden/>
    <w:unhideWhenUsed/>
    <w:rsid w:val="00F87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westernpower.com.au/siteassets/documents/documents-and-policies/generator-performance-standards/generator-performance-standards-guidelines-for-the-assessment-of-technical-requirements-20230130.pdf" TargetMode="Externa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www.westernpower.com.au/siteassets/documents/documents-and-policies/technical-rules-20161201.pdf" TargetMode="External"/><Relationship Id="rId38" Type="http://schemas.openxmlformats.org/officeDocument/2006/relationships/header" Target="header14.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footer" Target="footer14.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s://www.westernpower.com.au/siteassets/documents/products--services/facility-model-guidelines.pdf" TargetMode="External"/><Relationship Id="rId49" Type="http://schemas.openxmlformats.org/officeDocument/2006/relationships/footer" Target="foot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https://view.officeapps.live.com/op/view.aspx?src=https%3A%2F%2Fwww.westernpower.com.au%2Fsiteassets%2Fdocuments%2Fdocuments-and-policies%2Fgenerator-performance-standards%2Fgenerator-performance-standard-template-v5.xlsx&amp;wdOrigin=BROWSELINK" TargetMode="External"/><Relationship Id="rId43" Type="http://schemas.openxmlformats.org/officeDocument/2006/relationships/header" Target="header17.xml"/><Relationship Id="rId48" Type="http://schemas.openxmlformats.org/officeDocument/2006/relationships/footer" Target="footer15.xml"/><Relationship Id="rId8" Type="http://schemas.openxmlformats.org/officeDocument/2006/relationships/image" Target="media/image1.jpg"/><Relationship Id="rId51" Type="http://schemas.openxmlformats.org/officeDocument/2006/relationships/footer" Target="footer17.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X:\CorporateTemplates\WP%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078A71E2B74AE8B8BC32A9B01869BE"/>
        <w:category>
          <w:name w:val="General"/>
          <w:gallery w:val="placeholder"/>
        </w:category>
        <w:types>
          <w:type w:val="bbPlcHdr"/>
        </w:types>
        <w:behaviors>
          <w:behavior w:val="content"/>
        </w:behaviors>
        <w:guid w:val="{DB26284C-A0F2-4914-9E90-53E86AC273D4}"/>
      </w:docPartPr>
      <w:docPartBody>
        <w:p w:rsidR="00D73DFE" w:rsidRDefault="00D73DFE">
          <w:pPr>
            <w:pStyle w:val="B9078A71E2B74AE8B8BC32A9B01869BE"/>
          </w:pPr>
          <w:r w:rsidRPr="00E923CC">
            <w:rPr>
              <w:rStyle w:val="PlaceholderText"/>
            </w:rPr>
            <w:t>Click here to enter text.</w:t>
          </w:r>
        </w:p>
      </w:docPartBody>
    </w:docPart>
    <w:docPart>
      <w:docPartPr>
        <w:name w:val="6AAA9583811A4046B93AB20527E283A5"/>
        <w:category>
          <w:name w:val="General"/>
          <w:gallery w:val="placeholder"/>
        </w:category>
        <w:types>
          <w:type w:val="bbPlcHdr"/>
        </w:types>
        <w:behaviors>
          <w:behavior w:val="content"/>
        </w:behaviors>
        <w:guid w:val="{7225B618-70C9-48E3-A0E6-EEEABD40D65F}"/>
      </w:docPartPr>
      <w:docPartBody>
        <w:p w:rsidR="00D73DFE" w:rsidRDefault="00D73DFE">
          <w:pPr>
            <w:pStyle w:val="6AAA9583811A4046B93AB20527E283A5"/>
          </w:pPr>
          <w:r w:rsidRPr="00E923CC">
            <w:rPr>
              <w:rStyle w:val="PlaceholderText"/>
            </w:rPr>
            <w:t>Click here to enter text.</w:t>
          </w:r>
        </w:p>
      </w:docPartBody>
    </w:docPart>
    <w:docPart>
      <w:docPartPr>
        <w:name w:val="A75A7DFD00FA41508214EAFC30622261"/>
        <w:category>
          <w:name w:val="General"/>
          <w:gallery w:val="placeholder"/>
        </w:category>
        <w:types>
          <w:type w:val="bbPlcHdr"/>
        </w:types>
        <w:behaviors>
          <w:behavior w:val="content"/>
        </w:behaviors>
        <w:guid w:val="{55EFA6EE-747E-4F35-AD9D-74099072E56E}"/>
      </w:docPartPr>
      <w:docPartBody>
        <w:p w:rsidR="00D73DFE" w:rsidRDefault="00D73DFE">
          <w:pPr>
            <w:pStyle w:val="A75A7DFD00FA41508214EAFC30622261"/>
          </w:pPr>
          <w:r w:rsidRPr="00E923CC">
            <w:rPr>
              <w:rStyle w:val="PlaceholderText"/>
            </w:rPr>
            <w:t>Click here to enter text.</w:t>
          </w:r>
        </w:p>
      </w:docPartBody>
    </w:docPart>
    <w:docPart>
      <w:docPartPr>
        <w:name w:val="547F330E06D04FACA9A02C1C3864041E"/>
        <w:category>
          <w:name w:val="General"/>
          <w:gallery w:val="placeholder"/>
        </w:category>
        <w:types>
          <w:type w:val="bbPlcHdr"/>
        </w:types>
        <w:behaviors>
          <w:behavior w:val="content"/>
        </w:behaviors>
        <w:guid w:val="{A51889E0-F30C-4B72-B669-2D1D298FD0BA}"/>
      </w:docPartPr>
      <w:docPartBody>
        <w:p w:rsidR="00D73DFE" w:rsidRDefault="00D73DFE">
          <w:pPr>
            <w:pStyle w:val="547F330E06D04FACA9A02C1C3864041E"/>
          </w:pPr>
          <w:r w:rsidRPr="00317156">
            <w:t>Document</w:t>
          </w:r>
          <w:r w:rsidRPr="00B53884">
            <w:t xml:space="preserve"> Classification</w:t>
          </w:r>
        </w:p>
      </w:docPartBody>
    </w:docPart>
    <w:docPart>
      <w:docPartPr>
        <w:name w:val="D2F360CE574E4017B42D91DC8BE005C1"/>
        <w:category>
          <w:name w:val="General"/>
          <w:gallery w:val="placeholder"/>
        </w:category>
        <w:types>
          <w:type w:val="bbPlcHdr"/>
        </w:types>
        <w:behaviors>
          <w:behavior w:val="content"/>
        </w:behaviors>
        <w:guid w:val="{964C1151-A7E7-48A2-8EFD-D86B16B96088}"/>
      </w:docPartPr>
      <w:docPartBody>
        <w:p w:rsidR="00D73DFE" w:rsidRDefault="00D73DFE">
          <w:pPr>
            <w:pStyle w:val="D2F360CE574E4017B42D91DC8BE005C1"/>
          </w:pPr>
          <w:r w:rsidRPr="00906662">
            <w:t>Date</w:t>
          </w:r>
        </w:p>
      </w:docPartBody>
    </w:docPart>
    <w:docPart>
      <w:docPartPr>
        <w:name w:val="BDA6569E3A004DA8826A7D90ACBD517F"/>
        <w:category>
          <w:name w:val="General"/>
          <w:gallery w:val="placeholder"/>
        </w:category>
        <w:types>
          <w:type w:val="bbPlcHdr"/>
        </w:types>
        <w:behaviors>
          <w:behavior w:val="content"/>
        </w:behaviors>
        <w:guid w:val="{0976B8A7-386D-4E91-A469-B08AC17E0B6B}"/>
      </w:docPartPr>
      <w:docPartBody>
        <w:p w:rsidR="00D73DFE" w:rsidRDefault="00D73DFE" w:rsidP="00D73DFE">
          <w:pPr>
            <w:pStyle w:val="BDA6569E3A004DA8826A7D90ACBD517F"/>
          </w:pPr>
          <w:r w:rsidRPr="00E923CC">
            <w:rPr>
              <w:rStyle w:val="PlaceholderText"/>
            </w:rPr>
            <w:t>Click here to enter text.</w:t>
          </w:r>
        </w:p>
      </w:docPartBody>
    </w:docPart>
    <w:docPart>
      <w:docPartPr>
        <w:name w:val="03E3DB7EC4ED4039AFC48EFA582B26A5"/>
        <w:category>
          <w:name w:val="General"/>
          <w:gallery w:val="placeholder"/>
        </w:category>
        <w:types>
          <w:type w:val="bbPlcHdr"/>
        </w:types>
        <w:behaviors>
          <w:behavior w:val="content"/>
        </w:behaviors>
        <w:guid w:val="{C95F6CB7-0AD0-466C-8469-A54DF45DDA01}"/>
      </w:docPartPr>
      <w:docPartBody>
        <w:p w:rsidR="00D73DFE" w:rsidRDefault="00D73DFE" w:rsidP="00D73DFE">
          <w:pPr>
            <w:pStyle w:val="03E3DB7EC4ED4039AFC48EFA582B26A5"/>
          </w:pPr>
          <w:r w:rsidRPr="00E923CC">
            <w:rPr>
              <w:rStyle w:val="PlaceholderText"/>
            </w:rPr>
            <w:t>Click here to enter text.</w:t>
          </w:r>
        </w:p>
      </w:docPartBody>
    </w:docPart>
    <w:docPart>
      <w:docPartPr>
        <w:name w:val="3E82FBDDF4084E9DA32B50B5B01BC3BE"/>
        <w:category>
          <w:name w:val="General"/>
          <w:gallery w:val="placeholder"/>
        </w:category>
        <w:types>
          <w:type w:val="bbPlcHdr"/>
        </w:types>
        <w:behaviors>
          <w:behavior w:val="content"/>
        </w:behaviors>
        <w:guid w:val="{228CF9C3-0F18-49CA-8015-E74775BCA7C8}"/>
      </w:docPartPr>
      <w:docPartBody>
        <w:p w:rsidR="00D73DFE" w:rsidRDefault="00D73DFE" w:rsidP="00D73DFE">
          <w:pPr>
            <w:pStyle w:val="3E82FBDDF4084E9DA32B50B5B01BC3BE"/>
          </w:pPr>
          <w:r w:rsidRPr="00E923C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DFE"/>
    <w:rsid w:val="00C41C0A"/>
    <w:rsid w:val="00D73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3DFE"/>
    <w:rPr>
      <w:color w:val="808080"/>
    </w:rPr>
  </w:style>
  <w:style w:type="paragraph" w:customStyle="1" w:styleId="B9078A71E2B74AE8B8BC32A9B01869BE">
    <w:name w:val="B9078A71E2B74AE8B8BC32A9B01869BE"/>
  </w:style>
  <w:style w:type="paragraph" w:customStyle="1" w:styleId="6AAA9583811A4046B93AB20527E283A5">
    <w:name w:val="6AAA9583811A4046B93AB20527E283A5"/>
  </w:style>
  <w:style w:type="paragraph" w:customStyle="1" w:styleId="A75A7DFD00FA41508214EAFC30622261">
    <w:name w:val="A75A7DFD00FA41508214EAFC30622261"/>
  </w:style>
  <w:style w:type="paragraph" w:customStyle="1" w:styleId="547F330E06D04FACA9A02C1C3864041E">
    <w:name w:val="547F330E06D04FACA9A02C1C3864041E"/>
  </w:style>
  <w:style w:type="paragraph" w:customStyle="1" w:styleId="D2F360CE574E4017B42D91DC8BE005C1">
    <w:name w:val="D2F360CE574E4017B42D91DC8BE005C1"/>
  </w:style>
  <w:style w:type="paragraph" w:customStyle="1" w:styleId="BDA6569E3A004DA8826A7D90ACBD517F">
    <w:name w:val="BDA6569E3A004DA8826A7D90ACBD517F"/>
    <w:rsid w:val="00D73DFE"/>
  </w:style>
  <w:style w:type="paragraph" w:customStyle="1" w:styleId="03E3DB7EC4ED4039AFC48EFA582B26A5">
    <w:name w:val="03E3DB7EC4ED4039AFC48EFA582B26A5"/>
    <w:rsid w:val="00D73DFE"/>
  </w:style>
  <w:style w:type="paragraph" w:customStyle="1" w:styleId="3E82FBDDF4084E9DA32B50B5B01BC3BE">
    <w:name w:val="3E82FBDDF4084E9DA32B50B5B01BC3BE"/>
    <w:rsid w:val="00D73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Western Power">
  <a:themeElements>
    <a:clrScheme name="WP">
      <a:dk1>
        <a:srgbClr val="333333"/>
      </a:dk1>
      <a:lt1>
        <a:srgbClr val="FFFFFF"/>
      </a:lt1>
      <a:dk2>
        <a:srgbClr val="888B8D"/>
      </a:dk2>
      <a:lt2>
        <a:srgbClr val="F1F2F2"/>
      </a:lt2>
      <a:accent1>
        <a:srgbClr val="F37420"/>
      </a:accent1>
      <a:accent2>
        <a:srgbClr val="00AD9F"/>
      </a:accent2>
      <a:accent3>
        <a:srgbClr val="E04E39"/>
      </a:accent3>
      <a:accent4>
        <a:srgbClr val="FCB53B"/>
      </a:accent4>
      <a:accent5>
        <a:srgbClr val="91C84C"/>
      </a:accent5>
      <a:accent6>
        <a:srgbClr val="00B176"/>
      </a:accent6>
      <a:hlink>
        <a:srgbClr val="006194"/>
      </a:hlink>
      <a:folHlink>
        <a:srgbClr val="800080"/>
      </a:folHlink>
    </a:clrScheme>
    <a:fontScheme name="W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 Western Power Electron Colour ">
      <a:srgbClr val="F9A456"/>
    </a:custClr>
    <a:custClr name="Western Power Electron Colour">
      <a:srgbClr val="F58C75"/>
    </a:custClr>
    <a:custClr name=" Western Power Electron Colour ">
      <a:srgbClr val="FFE46B"/>
    </a:custClr>
    <a:custClr name=" Western Power Electron Colour ">
      <a:srgbClr val="DBE442"/>
    </a:custClr>
    <a:custClr name=" Western Power Electron Colour ">
      <a:srgbClr val="A8D5BA"/>
    </a:custClr>
    <a:custClr name=" Western Power Electron Colour ">
      <a:srgbClr val="6FC9C4"/>
    </a:custClr>
    <a:custClr>
      <a:srgbClr val="FFFFFF"/>
    </a:custClr>
    <a:custClr name=" ">
      <a:srgbClr val="FFFFFF"/>
    </a:custClr>
    <a:custClr name="Western Power Corporate Colours">
      <a:srgbClr val="333333"/>
    </a:custClr>
    <a:custClr name="Western Power Original Orange">
      <a:srgbClr val="F37420"/>
    </a:custClr>
    <a:custClr name=" Western Power Electron Colour ">
      <a:srgbClr val="F7921E"/>
    </a:custClr>
    <a:custClr name=" Western Power Electron Colour ">
      <a:srgbClr val="F26C52"/>
    </a:custClr>
    <a:custClr name=" Western Power Electron Colour ">
      <a:srgbClr val="FFC72C"/>
    </a:custClr>
    <a:custClr name=" Western Power Electron Colour ">
      <a:srgbClr val="BAD672"/>
    </a:custClr>
    <a:custClr name=" Western Power Electron Colour ">
      <a:srgbClr val="71CC98"/>
    </a:custClr>
    <a:custClr name=" Western Power Electron Colour ">
      <a:srgbClr val="00BAB3"/>
    </a:custClr>
    <a:custClr>
      <a:srgbClr val="FFFFFF"/>
    </a:custClr>
    <a:custClr>
      <a:srgbClr val="FFFFFF"/>
    </a:custClr>
    <a:custClr name="Western Power PMS Cool Grey 8">
      <a:srgbClr val="888B8D"/>
    </a:custClr>
    <a:custClr name=" Western Power PMS Cool Grey 10C">
      <a:srgbClr val="525862"/>
    </a:custClr>
    <a:custClr name=" Western Power Electron Colour ">
      <a:srgbClr val="F47721"/>
    </a:custClr>
    <a:custClr name=" Western Power Electron Colour ">
      <a:srgbClr val="E04E39"/>
    </a:custClr>
    <a:custClr name=" Western Power Electron Colour ">
      <a:srgbClr val="FCB53B"/>
    </a:custClr>
    <a:custClr name=" Western Power Electron Colour ">
      <a:srgbClr val="91C84C"/>
    </a:custClr>
    <a:custClr name=" Western Power Electron Colour ">
      <a:srgbClr val="00B176"/>
    </a:custClr>
    <a:custClr name=" Western Power Electron Colour ">
      <a:srgbClr val="00AD9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76E4-AA67-40C9-9910-36A37E514BAC}">
  <ds:schemaRefs>
    <ds:schemaRef ds:uri="http://schemas.openxmlformats.org/officeDocument/2006/bibliography"/>
  </ds:schemaRefs>
</ds:datastoreItem>
</file>

<file path=docMetadata/LabelInfo.xml><?xml version="1.0" encoding="utf-8"?>
<clbl:labelList xmlns:clbl="http://schemas.microsoft.com/office/2020/mipLabelMetadata">
  <clbl:label id="{370ab0fd-38ab-4c72-b86f-153c941f439b}" enabled="0" method="" siteId="{370ab0fd-38ab-4c72-b86f-153c941f439b}" removed="1"/>
</clbl:labelList>
</file>

<file path=docProps/app.xml><?xml version="1.0" encoding="utf-8"?>
<Properties xmlns="http://schemas.openxmlformats.org/officeDocument/2006/extended-properties" xmlns:vt="http://schemas.openxmlformats.org/officeDocument/2006/docPropsVTypes">
  <Template>WP Report template</Template>
  <TotalTime>7</TotalTime>
  <Pages>19</Pages>
  <Words>3293</Words>
  <Characters>22053</Characters>
  <Application>Microsoft Office Word</Application>
  <DocSecurity>0</DocSecurity>
  <Lines>183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Performance Standard (GPS) Report Template</dc:title>
  <dc:subject/>
  <dc:creator>Tara Mehr</dc:creator>
  <cp:keywords/>
  <dc:description/>
  <cp:lastModifiedBy>Rich Green</cp:lastModifiedBy>
  <cp:revision>2</cp:revision>
  <cp:lastPrinted>2017-05-28T08:54:00Z</cp:lastPrinted>
  <dcterms:created xsi:type="dcterms:W3CDTF">2024-05-02T01:14:00Z</dcterms:created>
  <dcterms:modified xsi:type="dcterms:W3CDTF">2024-05-02T01:14:00Z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Generator Performance Standard (GPS) Report Template</vt:lpwstr>
  </property>
  <property fmtid="{D5CDD505-2E9C-101B-9397-08002B2CF9AE}" pid="3" name="xSubtitle">
    <vt:lpwstr>[Facility Name (Size) GPS R0]</vt:lpwstr>
  </property>
  <property fmtid="{D5CDD505-2E9C-101B-9397-08002B2CF9AE}" pid="4" name="xSource">
    <vt:lpwstr/>
  </property>
  <property fmtid="{D5CDD505-2E9C-101B-9397-08002B2CF9AE}" pid="5" name="xDate">
    <vt:lpwstr>20 March 2024</vt:lpwstr>
  </property>
  <property fmtid="{D5CDD505-2E9C-101B-9397-08002B2CF9AE}" pid="6" name="xClassification">
    <vt:lpwstr/>
  </property>
  <property fmtid="{D5CDD505-2E9C-101B-9397-08002B2CF9AE}" pid="7" name="xOurRef">
    <vt:lpwstr/>
  </property>
  <property fmtid="{D5CDD505-2E9C-101B-9397-08002B2CF9AE}" pid="8" name="xCitation">
    <vt:lpwstr/>
  </property>
  <property fmtid="{D5CDD505-2E9C-101B-9397-08002B2CF9AE}" pid="9" name="xSenderName">
    <vt:lpwstr/>
  </property>
  <property fmtid="{D5CDD505-2E9C-101B-9397-08002B2CF9AE}" pid="10" name="xSenderPositionLoad">
    <vt:lpwstr/>
  </property>
  <property fmtid="{D5CDD505-2E9C-101B-9397-08002B2CF9AE}" pid="11" name="xSenderEmail">
    <vt:lpwstr/>
  </property>
  <property fmtid="{D5CDD505-2E9C-101B-9397-08002B2CF9AE}" pid="12" name="xSenderPhone">
    <vt:lpwstr/>
  </property>
  <property fmtid="{D5CDD505-2E9C-101B-9397-08002B2CF9AE}" pid="13" name="xStatus">
    <vt:lpwstr/>
  </property>
  <property fmtid="{D5CDD505-2E9C-101B-9397-08002B2CF9AE}" pid="14" name="xSenderPosition">
    <vt:lpwstr/>
  </property>
  <property fmtid="{D5CDD505-2E9C-101B-9397-08002B2CF9AE}" pid="15" name="xTOCH2">
    <vt:lpwstr>Y</vt:lpwstr>
  </property>
  <property fmtid="{D5CDD505-2E9C-101B-9397-08002B2CF9AE}" pid="16" name="xTOCH3">
    <vt:lpwstr>Y</vt:lpwstr>
  </property>
  <property fmtid="{D5CDD505-2E9C-101B-9397-08002B2CF9AE}" pid="17" name="xTOCTable">
    <vt:lpwstr>H</vt:lpwstr>
  </property>
  <property fmtid="{D5CDD505-2E9C-101B-9397-08002B2CF9AE}" pid="18" name="xTOCFigure">
    <vt:lpwstr>H</vt:lpwstr>
  </property>
  <property fmtid="{D5CDD505-2E9C-101B-9397-08002B2CF9AE}" pid="19" name="xTOCApp">
    <vt:lpwstr>H</vt:lpwstr>
  </property>
  <property fmtid="{D5CDD505-2E9C-101B-9397-08002B2CF9AE}" pid="20" name="xNumberedBodyText">
    <vt:lpwstr>False</vt:lpwstr>
  </property>
  <property fmtid="{D5CDD505-2E9C-101B-9397-08002B2CF9AE}" pid="21" name="xFooterText">
    <vt:lpwstr/>
  </property>
  <property fmtid="{D5CDD505-2E9C-101B-9397-08002B2CF9AE}" pid="22" name="xDocType">
    <vt:lpwstr>Report</vt:lpwstr>
  </property>
  <property fmtid="{D5CDD505-2E9C-101B-9397-08002B2CF9AE}" pid="23" name="xDocControlPageFormat">
    <vt:lpwstr>D</vt:lpwstr>
  </property>
  <property fmtid="{D5CDD505-2E9C-101B-9397-08002B2CF9AE}" pid="24" name="xAppendixName">
    <vt:lpwstr>Appendix</vt:lpwstr>
  </property>
  <property fmtid="{D5CDD505-2E9C-101B-9397-08002B2CF9AE}" pid="25" name="xIncludeContactDetails">
    <vt:lpwstr>F</vt:lpwstr>
  </property>
  <property fmtid="{D5CDD505-2E9C-101B-9397-08002B2CF9AE}" pid="26" name="Revision">
    <vt:lpwstr/>
  </property>
  <property fmtid="{D5CDD505-2E9C-101B-9397-08002B2CF9AE}" pid="27" name="Issue Date">
    <vt:lpwstr/>
  </property>
  <property fmtid="{D5CDD505-2E9C-101B-9397-08002B2CF9AE}" pid="28" name="xTemplateVersion">
    <vt:lpwstr>1.12</vt:lpwstr>
  </property>
  <property fmtid="{D5CDD505-2E9C-101B-9397-08002B2CF9AE}" pid="29" name="xEDMNumber">
    <vt:lpwstr>EDM 67853962</vt:lpwstr>
  </property>
</Properties>
</file>